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53" w:rsidRPr="00480CFA" w:rsidRDefault="004B5F55" w:rsidP="00607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0CFA">
        <w:rPr>
          <w:rFonts w:ascii="Times New Roman" w:hAnsi="Times New Roman" w:cs="Times New Roman"/>
          <w:sz w:val="28"/>
          <w:szCs w:val="28"/>
        </w:rPr>
        <w:t>Выступление заместителя председателя комитета по социальной защите населения Ленинградской области Максимова Владимира Ивановича на заседании Координационного Совета по контролю за реализацией Государственной программы «Доступная среда» на 2011-2015 годы по проекту программы «Формирование доступной среды жизнедеятельности для инвалидов в Ленинградской области» на 2014-2015 годы</w:t>
      </w:r>
      <w:proofErr w:type="gramEnd"/>
    </w:p>
    <w:p w:rsidR="004B5F55" w:rsidRPr="00480CFA" w:rsidRDefault="004B5F55" w:rsidP="0060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55" w:rsidRPr="00480CFA" w:rsidRDefault="004B5F55" w:rsidP="00607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Уважаемый Максим Анатольевич!</w:t>
      </w:r>
    </w:p>
    <w:p w:rsidR="004B5F55" w:rsidRPr="00480CFA" w:rsidRDefault="004B5F55" w:rsidP="00607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Уважаемые члены Координационного Совета!</w:t>
      </w:r>
    </w:p>
    <w:p w:rsidR="004B5F55" w:rsidRPr="00480CFA" w:rsidRDefault="004B5F55" w:rsidP="0060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6A5" w:rsidRPr="001F4F6E" w:rsidRDefault="004B5F55" w:rsidP="0060757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1F4F6E">
        <w:rPr>
          <w:b w:val="0"/>
          <w:sz w:val="28"/>
          <w:szCs w:val="28"/>
        </w:rPr>
        <w:t xml:space="preserve">Вниманию Координационного Совета предлагается проект программы  «Формирование доступной среды жизнедеятельности для инвалидов в Ленинградской области» на 2014-2015 годы, разработанный в соответствии с приказом </w:t>
      </w:r>
      <w:r w:rsidR="009246A5" w:rsidRPr="001F4F6E">
        <w:rPr>
          <w:b w:val="0"/>
          <w:sz w:val="28"/>
          <w:szCs w:val="28"/>
        </w:rPr>
        <w:t xml:space="preserve">Минтруда России № </w:t>
      </w:r>
      <w:r w:rsidRPr="001F4F6E">
        <w:rPr>
          <w:b w:val="0"/>
          <w:sz w:val="28"/>
          <w:szCs w:val="28"/>
        </w:rPr>
        <w:t>575</w:t>
      </w:r>
      <w:r w:rsidR="009246A5" w:rsidRPr="001F4F6E">
        <w:rPr>
          <w:b w:val="0"/>
          <w:sz w:val="28"/>
          <w:szCs w:val="28"/>
        </w:rPr>
        <w:t xml:space="preserve"> от 6 декабря 2012 года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="009246A5" w:rsidRPr="001F4F6E">
        <w:rPr>
          <w:b w:val="0"/>
          <w:sz w:val="28"/>
          <w:szCs w:val="28"/>
        </w:rPr>
        <w:t>маломобильных</w:t>
      </w:r>
      <w:proofErr w:type="spellEnd"/>
      <w:r w:rsidR="009246A5" w:rsidRPr="001F4F6E">
        <w:rPr>
          <w:b w:val="0"/>
          <w:sz w:val="28"/>
          <w:szCs w:val="28"/>
        </w:rPr>
        <w:t xml:space="preserve"> групп населения».</w:t>
      </w:r>
      <w:proofErr w:type="gramEnd"/>
    </w:p>
    <w:p w:rsidR="00480CFA" w:rsidRPr="001F4F6E" w:rsidRDefault="009246A5" w:rsidP="0060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 xml:space="preserve"> </w:t>
      </w:r>
      <w:r w:rsidR="000872CF" w:rsidRPr="001F4F6E">
        <w:rPr>
          <w:rFonts w:ascii="Times New Roman" w:hAnsi="Times New Roman" w:cs="Times New Roman"/>
          <w:sz w:val="28"/>
          <w:szCs w:val="28"/>
        </w:rPr>
        <w:t xml:space="preserve">Ленинградская область </w:t>
      </w:r>
      <w:r w:rsidR="00480CFA" w:rsidRPr="001F4F6E">
        <w:rPr>
          <w:rFonts w:ascii="Times New Roman" w:hAnsi="Times New Roman" w:cs="Times New Roman"/>
          <w:sz w:val="28"/>
          <w:szCs w:val="28"/>
        </w:rPr>
        <w:t>– субъект Российской Федерации, расположенный в Северо-Западном Федеральном округе, имеет в своем составе 142 сельских и 62 городских поселения,</w:t>
      </w:r>
      <w:r w:rsidRPr="001F4F6E">
        <w:rPr>
          <w:rFonts w:ascii="Times New Roman" w:hAnsi="Times New Roman" w:cs="Times New Roman"/>
          <w:sz w:val="28"/>
          <w:szCs w:val="28"/>
        </w:rPr>
        <w:t xml:space="preserve"> объединенных в</w:t>
      </w:r>
      <w:r w:rsidR="00480CFA" w:rsidRPr="001F4F6E">
        <w:rPr>
          <w:rFonts w:ascii="Times New Roman" w:hAnsi="Times New Roman" w:cs="Times New Roman"/>
          <w:sz w:val="28"/>
          <w:szCs w:val="28"/>
        </w:rPr>
        <w:t xml:space="preserve"> 17 муниципальных районов и 1 городской округ.</w:t>
      </w:r>
    </w:p>
    <w:p w:rsidR="000872CF" w:rsidRPr="001F4F6E" w:rsidRDefault="00480CFA" w:rsidP="0060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>Население 1733,9 тысяч человек, из них: городское население составляет 66,4%, сельское - 34%. 47% населения находится в трудоспособном возрасте.</w:t>
      </w:r>
    </w:p>
    <w:p w:rsidR="009246A5" w:rsidRPr="001F4F6E" w:rsidRDefault="00480CFA" w:rsidP="006075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 xml:space="preserve">В области проживает </w:t>
      </w:r>
      <w:r w:rsidRPr="001F4F6E">
        <w:rPr>
          <w:rFonts w:ascii="Times New Roman" w:hAnsi="Times New Roman" w:cs="Times New Roman"/>
          <w:bCs/>
          <w:sz w:val="28"/>
          <w:szCs w:val="28"/>
        </w:rPr>
        <w:t>163,7 тысяч инвалидов и 3,2 тысячи детей инвалидов</w:t>
      </w:r>
      <w:r w:rsidR="009246A5" w:rsidRPr="001F4F6E">
        <w:rPr>
          <w:rFonts w:ascii="Times New Roman" w:hAnsi="Times New Roman" w:cs="Times New Roman"/>
          <w:bCs/>
          <w:sz w:val="28"/>
          <w:szCs w:val="28"/>
        </w:rPr>
        <w:t>, в том числе: инвалидов 1 группы – 14,4 тысяч человек, 2 группы – 95,1 тысяч человек, 3 группы – 54,1 тысяч человек.</w:t>
      </w:r>
    </w:p>
    <w:p w:rsidR="00870035" w:rsidRPr="00840227" w:rsidRDefault="00870035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 xml:space="preserve">По данным, имеющимся в органах социальной защиты населения Ленинградской области, численность инвалидов-колясочников составляет 2163 человек, инвалидов с нарушением зрения – 3202 человека, инвалидов с нарушением слуха – </w:t>
      </w:r>
      <w:r w:rsidRPr="00840227">
        <w:rPr>
          <w:rFonts w:ascii="Times New Roman" w:hAnsi="Times New Roman" w:cs="Times New Roman"/>
          <w:sz w:val="28"/>
          <w:szCs w:val="28"/>
        </w:rPr>
        <w:t>1618 человек.</w:t>
      </w:r>
    </w:p>
    <w:p w:rsidR="00107494" w:rsidRPr="001F4F6E" w:rsidRDefault="00870035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F4F6E">
        <w:rPr>
          <w:rFonts w:ascii="Times New Roman" w:hAnsi="Times New Roman" w:cs="Times New Roman"/>
          <w:sz w:val="28"/>
          <w:szCs w:val="28"/>
        </w:rPr>
        <w:t xml:space="preserve">С 2011 года </w:t>
      </w:r>
      <w:r w:rsidR="0087344B" w:rsidRPr="001F4F6E">
        <w:rPr>
          <w:rFonts w:ascii="Times New Roman" w:hAnsi="Times New Roman" w:cs="Times New Roman"/>
          <w:sz w:val="28"/>
          <w:szCs w:val="28"/>
        </w:rPr>
        <w:t>в Ленинградской области реализуется долгосрочная целевая программа «Формирование доступной среды жизнедеятельности для инвалидов», в рамках реализации которой проводятся мероприятия направленные на приспособление для доступа инвалидов к объектам социальной инфраструктуры в таких приоритетных сферах жизнедеятельности инвалидов как социальная защита, культура, здравоохранение и образование.</w:t>
      </w:r>
      <w:proofErr w:type="gramEnd"/>
      <w:r w:rsidR="0087344B" w:rsidRPr="001F4F6E">
        <w:rPr>
          <w:rFonts w:ascii="Times New Roman" w:hAnsi="Times New Roman" w:cs="Times New Roman"/>
          <w:sz w:val="28"/>
          <w:szCs w:val="28"/>
        </w:rPr>
        <w:t xml:space="preserve"> Проводятся ремонтные работы </w:t>
      </w:r>
      <w:r w:rsidR="00107494" w:rsidRPr="001F4F6E">
        <w:rPr>
          <w:rFonts w:ascii="Times New Roman" w:hAnsi="Times New Roman" w:cs="Times New Roman"/>
          <w:sz w:val="28"/>
          <w:szCs w:val="28"/>
        </w:rPr>
        <w:t>в различных структурно-функциональных зонах объектов: устанавливаются пандусы, автоматические системы открывания дверей, лифты и подъемники, расширяются дверные проемы, демонтируются пороги, устанавливаются поручни</w:t>
      </w:r>
      <w:r w:rsidR="00305534" w:rsidRPr="001F4F6E">
        <w:rPr>
          <w:rFonts w:ascii="Times New Roman" w:hAnsi="Times New Roman" w:cs="Times New Roman"/>
          <w:sz w:val="28"/>
          <w:szCs w:val="28"/>
        </w:rPr>
        <w:t>, адаптируются санитарно-гигиенические помещения</w:t>
      </w:r>
      <w:r w:rsidR="00107494" w:rsidRPr="001F4F6E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870035" w:rsidRPr="001F4F6E" w:rsidRDefault="00107494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 xml:space="preserve">Производится закупка </w:t>
      </w:r>
      <w:r w:rsidR="009816AE" w:rsidRPr="001F4F6E">
        <w:rPr>
          <w:rFonts w:ascii="Times New Roman" w:hAnsi="Times New Roman" w:cs="Times New Roman"/>
          <w:sz w:val="28"/>
          <w:szCs w:val="28"/>
        </w:rPr>
        <w:t xml:space="preserve">и установка </w:t>
      </w:r>
      <w:proofErr w:type="spellStart"/>
      <w:r w:rsidRPr="001F4F6E">
        <w:rPr>
          <w:rFonts w:ascii="Times New Roman" w:hAnsi="Times New Roman" w:cs="Times New Roman"/>
          <w:sz w:val="28"/>
          <w:szCs w:val="28"/>
        </w:rPr>
        <w:t>ассистивного</w:t>
      </w:r>
      <w:proofErr w:type="spellEnd"/>
      <w:r w:rsidRPr="001F4F6E">
        <w:rPr>
          <w:rFonts w:ascii="Times New Roman" w:hAnsi="Times New Roman" w:cs="Times New Roman"/>
          <w:sz w:val="28"/>
          <w:szCs w:val="28"/>
        </w:rPr>
        <w:t xml:space="preserve"> </w:t>
      </w:r>
      <w:r w:rsidR="00D27E37" w:rsidRPr="001F4F6E">
        <w:rPr>
          <w:rFonts w:ascii="Times New Roman" w:hAnsi="Times New Roman" w:cs="Times New Roman"/>
          <w:sz w:val="28"/>
          <w:szCs w:val="28"/>
        </w:rPr>
        <w:t xml:space="preserve">и реабилитационного </w:t>
      </w:r>
      <w:r w:rsidRPr="001F4F6E">
        <w:rPr>
          <w:rFonts w:ascii="Times New Roman" w:hAnsi="Times New Roman" w:cs="Times New Roman"/>
          <w:sz w:val="28"/>
          <w:szCs w:val="28"/>
        </w:rPr>
        <w:t>оборудования: мобильных</w:t>
      </w:r>
      <w:r w:rsidR="00305534" w:rsidRPr="001F4F6E">
        <w:rPr>
          <w:rFonts w:ascii="Times New Roman" w:hAnsi="Times New Roman" w:cs="Times New Roman"/>
          <w:sz w:val="28"/>
          <w:szCs w:val="28"/>
        </w:rPr>
        <w:t xml:space="preserve">, в том числе, гусеничных, </w:t>
      </w:r>
      <w:r w:rsidRPr="001F4F6E">
        <w:rPr>
          <w:rFonts w:ascii="Times New Roman" w:hAnsi="Times New Roman" w:cs="Times New Roman"/>
          <w:sz w:val="28"/>
          <w:szCs w:val="28"/>
        </w:rPr>
        <w:t xml:space="preserve"> подъемников, </w:t>
      </w:r>
      <w:r w:rsidR="00305534" w:rsidRPr="001F4F6E">
        <w:rPr>
          <w:rFonts w:ascii="Times New Roman" w:hAnsi="Times New Roman" w:cs="Times New Roman"/>
          <w:sz w:val="28"/>
          <w:szCs w:val="28"/>
        </w:rPr>
        <w:t xml:space="preserve">кресел-колясок, </w:t>
      </w:r>
      <w:r w:rsidRPr="001F4F6E">
        <w:rPr>
          <w:rFonts w:ascii="Times New Roman" w:hAnsi="Times New Roman" w:cs="Times New Roman"/>
          <w:sz w:val="28"/>
          <w:szCs w:val="28"/>
        </w:rPr>
        <w:t>тревожны</w:t>
      </w:r>
      <w:r w:rsidR="009816AE" w:rsidRPr="001F4F6E">
        <w:rPr>
          <w:rFonts w:ascii="Times New Roman" w:hAnsi="Times New Roman" w:cs="Times New Roman"/>
          <w:sz w:val="28"/>
          <w:szCs w:val="28"/>
        </w:rPr>
        <w:t>х кнопок.</w:t>
      </w:r>
    </w:p>
    <w:p w:rsidR="009816AE" w:rsidRPr="001F4F6E" w:rsidRDefault="009816AE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 xml:space="preserve">Оборудуются парковочные места для автомобилей инвалидов. </w:t>
      </w:r>
      <w:r w:rsidR="004602BD" w:rsidRPr="001F4F6E">
        <w:rPr>
          <w:rFonts w:ascii="Times New Roman" w:hAnsi="Times New Roman" w:cs="Times New Roman"/>
          <w:sz w:val="28"/>
          <w:szCs w:val="28"/>
        </w:rPr>
        <w:t xml:space="preserve">Во взаимодействии с общественными организациями инвалидов инвалиды с нарушением слуха и зрения обеспечиваются дополнительными техническими средствами реабилитации, услугами по </w:t>
      </w:r>
      <w:proofErr w:type="spellStart"/>
      <w:r w:rsidR="004602BD" w:rsidRPr="001F4F6E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="004602BD" w:rsidRPr="001F4F6E">
        <w:rPr>
          <w:rFonts w:ascii="Times New Roman" w:hAnsi="Times New Roman" w:cs="Times New Roman"/>
          <w:sz w:val="28"/>
          <w:szCs w:val="28"/>
        </w:rPr>
        <w:t>.</w:t>
      </w:r>
    </w:p>
    <w:p w:rsidR="009816AE" w:rsidRPr="001F4F6E" w:rsidRDefault="009816AE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>На данные цели из средств областного бюджета Ленинградской области и местных бюджетов муниципальных образований за 2011-2013 годы предусмотрено 71319,2 тысяч рублей.</w:t>
      </w:r>
    </w:p>
    <w:p w:rsidR="00E8367E" w:rsidRPr="001F4F6E" w:rsidRDefault="004602BD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>При рассмотрении и согласовании генеральных планов городских и сельских поселений, проектов планировки и застройки территорий о</w:t>
      </w:r>
      <w:r w:rsidR="00E8367E" w:rsidRPr="001F4F6E">
        <w:rPr>
          <w:rFonts w:ascii="Times New Roman" w:hAnsi="Times New Roman" w:cs="Times New Roman"/>
          <w:sz w:val="28"/>
          <w:szCs w:val="28"/>
        </w:rPr>
        <w:t xml:space="preserve">бращается особое внимание </w:t>
      </w:r>
      <w:r w:rsidRPr="001F4F6E">
        <w:rPr>
          <w:rFonts w:ascii="Times New Roman" w:hAnsi="Times New Roman" w:cs="Times New Roman"/>
          <w:sz w:val="28"/>
          <w:szCs w:val="28"/>
        </w:rPr>
        <w:t>проектировщиков</w:t>
      </w:r>
      <w:r w:rsidR="00E8367E" w:rsidRPr="001F4F6E">
        <w:rPr>
          <w:rFonts w:ascii="Times New Roman" w:hAnsi="Times New Roman" w:cs="Times New Roman"/>
          <w:sz w:val="28"/>
          <w:szCs w:val="28"/>
        </w:rPr>
        <w:t xml:space="preserve"> на обязательное включение мероприятий по учету интересов инвалидов при проектировании среды жизнедеятельности. Во взаимодействии с государственным автономным учреждением Ленинградской области «</w:t>
      </w:r>
      <w:proofErr w:type="spellStart"/>
      <w:r w:rsidR="00E8367E" w:rsidRPr="001F4F6E">
        <w:rPr>
          <w:rFonts w:ascii="Times New Roman" w:hAnsi="Times New Roman" w:cs="Times New Roman"/>
          <w:sz w:val="28"/>
          <w:szCs w:val="28"/>
        </w:rPr>
        <w:t>Леноблэкспертиза</w:t>
      </w:r>
      <w:proofErr w:type="spellEnd"/>
      <w:r w:rsidR="00E8367E" w:rsidRPr="001F4F6E">
        <w:rPr>
          <w:rFonts w:ascii="Times New Roman" w:hAnsi="Times New Roman" w:cs="Times New Roman"/>
          <w:sz w:val="28"/>
          <w:szCs w:val="28"/>
        </w:rPr>
        <w:t>» рассматриваются проекты строительства и реконструкции объектов социальной инфраструктуры в случаях, если требования доступности к ним инвалидов в полном объеме не соблюдены.</w:t>
      </w:r>
    </w:p>
    <w:p w:rsidR="00E8367E" w:rsidRPr="001F4F6E" w:rsidRDefault="0040642C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>На областном уровне</w:t>
      </w:r>
      <w:r w:rsidR="00E8367E" w:rsidRPr="001F4F6E">
        <w:rPr>
          <w:rFonts w:ascii="Times New Roman" w:hAnsi="Times New Roman" w:cs="Times New Roman"/>
          <w:sz w:val="28"/>
          <w:szCs w:val="28"/>
        </w:rPr>
        <w:t xml:space="preserve"> ведется подготовка и обучение сотрудников органов социальной защиты населения </w:t>
      </w:r>
      <w:r w:rsidRPr="001F4F6E">
        <w:rPr>
          <w:rFonts w:ascii="Times New Roman" w:hAnsi="Times New Roman" w:cs="Times New Roman"/>
          <w:sz w:val="28"/>
          <w:szCs w:val="28"/>
        </w:rPr>
        <w:t xml:space="preserve">из всех муниципальных образований </w:t>
      </w:r>
      <w:r w:rsidR="004602BD" w:rsidRPr="001F4F6E">
        <w:rPr>
          <w:rFonts w:ascii="Times New Roman" w:hAnsi="Times New Roman" w:cs="Times New Roman"/>
          <w:sz w:val="28"/>
          <w:szCs w:val="28"/>
        </w:rPr>
        <w:t>по актуальным вопросам формирования доступной среды для инвалидов</w:t>
      </w:r>
      <w:r w:rsidR="00C86B87" w:rsidRPr="001F4F6E">
        <w:rPr>
          <w:rFonts w:ascii="Times New Roman" w:hAnsi="Times New Roman" w:cs="Times New Roman"/>
          <w:sz w:val="28"/>
          <w:szCs w:val="28"/>
        </w:rPr>
        <w:t xml:space="preserve">, а также обучение основам </w:t>
      </w:r>
      <w:proofErr w:type="spellStart"/>
      <w:r w:rsidR="00C86B87" w:rsidRPr="001F4F6E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="00C86B87" w:rsidRPr="001F4F6E">
        <w:rPr>
          <w:rFonts w:ascii="Times New Roman" w:hAnsi="Times New Roman" w:cs="Times New Roman"/>
          <w:sz w:val="28"/>
          <w:szCs w:val="28"/>
        </w:rPr>
        <w:t xml:space="preserve"> (11 человек). </w:t>
      </w:r>
    </w:p>
    <w:p w:rsidR="0040642C" w:rsidRPr="001F4F6E" w:rsidRDefault="0040642C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 xml:space="preserve">На сайтах органов социальной защиты населения созданы разделы «Доступная среда», содержащие информацию о нормативных документах и результатах работы в данной области. Проводится разъяснительная работа с населением, </w:t>
      </w:r>
      <w:proofErr w:type="spellStart"/>
      <w:proofErr w:type="gramStart"/>
      <w:r w:rsidRPr="001F4F6E"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spellEnd"/>
      <w:proofErr w:type="gramEnd"/>
      <w:r w:rsidRPr="001F4F6E">
        <w:rPr>
          <w:rFonts w:ascii="Times New Roman" w:hAnsi="Times New Roman" w:cs="Times New Roman"/>
          <w:sz w:val="28"/>
          <w:szCs w:val="28"/>
        </w:rPr>
        <w:t>, акции «Доступный город» (города Тихвин, Гатчина).</w:t>
      </w:r>
    </w:p>
    <w:p w:rsidR="0040642C" w:rsidRPr="001F4F6E" w:rsidRDefault="0040642C" w:rsidP="006075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>Особое внимание уделяется проведению обследования и паспортизации объектов социальной инфраструктуры в приоритетных для инвалидов сферах жизнедеятельности. Данная работа ведется в тесном взаимодействии с общественными организациями инвалидов.</w:t>
      </w:r>
    </w:p>
    <w:p w:rsidR="00A71DDC" w:rsidRPr="001F4F6E" w:rsidRDefault="00A71DDC" w:rsidP="00607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 xml:space="preserve">Всю деятельность по данному направлению можно разделить на два этапа: первый этап – 2010-первое полугодие 2012 года; второй этап – второе полугодие 2012-2013 годы. </w:t>
      </w:r>
    </w:p>
    <w:p w:rsidR="00A71DDC" w:rsidRPr="001F4F6E" w:rsidRDefault="00A71DDC" w:rsidP="00607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F6E">
        <w:rPr>
          <w:rFonts w:ascii="Times New Roman" w:hAnsi="Times New Roman" w:cs="Times New Roman"/>
          <w:sz w:val="28"/>
          <w:szCs w:val="28"/>
        </w:rPr>
        <w:t xml:space="preserve">На первом этапе оценка состояния доступности проводилась собственниками, арендаторами либо балансодержателями объектов в результате визуального обследования объектов по факту наличия или отсутствия наиболее показательных элементов доступности входной группы зданий, в том числе, пандуса,  подъемника, поручней, нескользящего покрытия пола на путях перемещения посетителей, элементов доступности в санитарно-гигиенических помещениях, а также системы информации. </w:t>
      </w:r>
      <w:proofErr w:type="gramEnd"/>
    </w:p>
    <w:p w:rsidR="00A71DDC" w:rsidRPr="001F4F6E" w:rsidRDefault="00A71DDC" w:rsidP="00607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F6E">
        <w:rPr>
          <w:rFonts w:ascii="Times New Roman" w:hAnsi="Times New Roman" w:cs="Times New Roman"/>
          <w:sz w:val="28"/>
          <w:szCs w:val="28"/>
        </w:rPr>
        <w:t>По состоянию на 01.09.2012 года в Ленинградской области доля доступных для инвалидов объектов социальной инфраструктуры в приоритетных для данной группы сферах жизнедеятельности (здравоохранение, социальная защита населения, культура, образование, спорт и физическая культура, информатизация и связь, транспорт, жилье) крайне мала и составляет по данным, представленным главами администраций муниципальных районов (городского округа) Ленинградской области 6,62 %.</w:t>
      </w:r>
      <w:proofErr w:type="gramEnd"/>
    </w:p>
    <w:p w:rsidR="00A71DDC" w:rsidRPr="001F4F6E" w:rsidRDefault="00A71DDC" w:rsidP="00607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F6E">
        <w:rPr>
          <w:rFonts w:ascii="Times New Roman" w:hAnsi="Times New Roman" w:cs="Times New Roman"/>
          <w:sz w:val="28"/>
          <w:szCs w:val="28"/>
        </w:rPr>
        <w:t>Информация о результатах проведенного обследования по сферам представлена на слайде.</w:t>
      </w:r>
    </w:p>
    <w:p w:rsidR="00A71DDC" w:rsidRPr="001F4F6E" w:rsidRDefault="00A71DDC" w:rsidP="0060757F">
      <w:pPr>
        <w:pStyle w:val="ConsPlusTitle"/>
        <w:ind w:firstLine="720"/>
        <w:jc w:val="both"/>
        <w:outlineLvl w:val="0"/>
        <w:rPr>
          <w:b w:val="0"/>
          <w:bCs w:val="0"/>
        </w:rPr>
      </w:pPr>
      <w:r w:rsidRPr="001F4F6E">
        <w:rPr>
          <w:b w:val="0"/>
          <w:bCs w:val="0"/>
        </w:rPr>
        <w:t>С конца 2012 года обследование объектов социальной инфраструктуры проводится на основе методики, разработанной в соответствии с приказом  Министерства труда и социальной з</w:t>
      </w:r>
      <w:r w:rsidR="00AB1820">
        <w:rPr>
          <w:b w:val="0"/>
          <w:bCs w:val="0"/>
        </w:rPr>
        <w:t>ащиты Российской Федерации от</w:t>
      </w:r>
      <w:r w:rsidRPr="001F4F6E">
        <w:rPr>
          <w:b w:val="0"/>
          <w:bCs w:val="0"/>
        </w:rPr>
        <w:t xml:space="preserve"> 25 декабря 2012 г. № 627. </w:t>
      </w:r>
    </w:p>
    <w:p w:rsidR="001F4F6E" w:rsidRDefault="001F4F6E" w:rsidP="0060757F">
      <w:pPr>
        <w:pStyle w:val="ConsPlusTitle"/>
        <w:ind w:firstLine="72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Методика разработана</w:t>
      </w:r>
      <w:r w:rsidR="00A71DDC" w:rsidRPr="001F4F6E">
        <w:rPr>
          <w:b w:val="0"/>
          <w:bCs w:val="0"/>
        </w:rPr>
        <w:t xml:space="preserve"> для использования сотрудниками органов социальной защиты населения муниципальных районов (городского округа) Ленинградской области, руководителями учреждений, оказывающих услуги в приоритетных сферах жизнедеятельности инвалидов</w:t>
      </w:r>
      <w:r>
        <w:rPr>
          <w:b w:val="0"/>
          <w:bCs w:val="0"/>
        </w:rPr>
        <w:t xml:space="preserve"> и специализированными</w:t>
      </w:r>
      <w:r w:rsidRPr="001F4F6E">
        <w:rPr>
          <w:b w:val="0"/>
          <w:bCs w:val="0"/>
        </w:rPr>
        <w:t xml:space="preserve"> ор</w:t>
      </w:r>
      <w:r>
        <w:rPr>
          <w:b w:val="0"/>
          <w:bCs w:val="0"/>
        </w:rPr>
        <w:t>ганизациями</w:t>
      </w:r>
      <w:r w:rsidRPr="001F4F6E">
        <w:rPr>
          <w:b w:val="0"/>
          <w:bCs w:val="0"/>
        </w:rPr>
        <w:t>,</w:t>
      </w:r>
      <w:r>
        <w:rPr>
          <w:b w:val="0"/>
          <w:bCs w:val="0"/>
        </w:rPr>
        <w:t xml:space="preserve"> участвующими в проведении обследования.</w:t>
      </w:r>
    </w:p>
    <w:p w:rsidR="000E24C3" w:rsidRPr="002F658B" w:rsidRDefault="001F4F6E" w:rsidP="002F6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мнения общественных организаций инвалидов в</w:t>
      </w:r>
      <w:r w:rsidR="00A71DDC" w:rsidRPr="001F4F6E">
        <w:rPr>
          <w:rFonts w:ascii="Times New Roman" w:hAnsi="Times New Roman" w:cs="Times New Roman"/>
          <w:sz w:val="28"/>
          <w:szCs w:val="28"/>
        </w:rPr>
        <w:t xml:space="preserve"> Ленинградской области сформирован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71DDC" w:rsidRPr="001F4F6E">
        <w:rPr>
          <w:rFonts w:ascii="Times New Roman" w:hAnsi="Times New Roman" w:cs="Times New Roman"/>
          <w:sz w:val="28"/>
          <w:szCs w:val="28"/>
        </w:rPr>
        <w:t>еречень первоочередных объектов социальной инфраструктуры и услуг, нуждающихся в адаптации для инвалид</w:t>
      </w:r>
      <w:r w:rsidR="00AB1820">
        <w:rPr>
          <w:rFonts w:ascii="Times New Roman" w:hAnsi="Times New Roman" w:cs="Times New Roman"/>
          <w:sz w:val="28"/>
          <w:szCs w:val="28"/>
        </w:rPr>
        <w:t>ов</w:t>
      </w:r>
      <w:r w:rsidR="00A71DDC" w:rsidRPr="001F4F6E">
        <w:rPr>
          <w:rFonts w:ascii="Times New Roman" w:hAnsi="Times New Roman" w:cs="Times New Roman"/>
          <w:sz w:val="28"/>
          <w:szCs w:val="28"/>
        </w:rPr>
        <w:t xml:space="preserve"> в приорит</w:t>
      </w:r>
      <w:r w:rsidR="000E24C3">
        <w:rPr>
          <w:rFonts w:ascii="Times New Roman" w:hAnsi="Times New Roman" w:cs="Times New Roman"/>
          <w:sz w:val="28"/>
          <w:szCs w:val="28"/>
        </w:rPr>
        <w:t>етных сферах жизнедеятельности, содержащий</w:t>
      </w:r>
      <w:r w:rsidR="00A71DDC" w:rsidRPr="001F4F6E">
        <w:rPr>
          <w:rFonts w:ascii="Times New Roman" w:hAnsi="Times New Roman" w:cs="Times New Roman"/>
          <w:sz w:val="28"/>
          <w:szCs w:val="28"/>
        </w:rPr>
        <w:t xml:space="preserve"> 331 объект. Более 130 объектов из указанного перечня были обследованы </w:t>
      </w:r>
      <w:r>
        <w:rPr>
          <w:rFonts w:ascii="Times New Roman" w:hAnsi="Times New Roman" w:cs="Times New Roman"/>
          <w:sz w:val="28"/>
          <w:szCs w:val="28"/>
        </w:rPr>
        <w:t>по упомянутой выше методике</w:t>
      </w:r>
      <w:r w:rsidR="002F658B">
        <w:rPr>
          <w:rFonts w:ascii="Times New Roman" w:hAnsi="Times New Roman" w:cs="Times New Roman"/>
          <w:sz w:val="28"/>
          <w:szCs w:val="28"/>
        </w:rPr>
        <w:t xml:space="preserve">, для них </w:t>
      </w:r>
      <w:r w:rsidR="00A71DDC" w:rsidRPr="002F658B">
        <w:rPr>
          <w:rFonts w:ascii="Times New Roman" w:hAnsi="Times New Roman" w:cs="Times New Roman"/>
          <w:sz w:val="28"/>
          <w:szCs w:val="28"/>
        </w:rPr>
        <w:t>разработаны управленческие решен</w:t>
      </w:r>
      <w:r w:rsidR="002F658B">
        <w:rPr>
          <w:rFonts w:ascii="Times New Roman" w:hAnsi="Times New Roman" w:cs="Times New Roman"/>
          <w:sz w:val="28"/>
          <w:szCs w:val="28"/>
        </w:rPr>
        <w:t xml:space="preserve">ия </w:t>
      </w:r>
      <w:r w:rsidR="00A71DDC" w:rsidRPr="002F658B">
        <w:rPr>
          <w:rFonts w:ascii="Times New Roman" w:hAnsi="Times New Roman" w:cs="Times New Roman"/>
          <w:sz w:val="28"/>
          <w:szCs w:val="28"/>
        </w:rPr>
        <w:t xml:space="preserve">по адаптации. Данные </w:t>
      </w:r>
      <w:r w:rsidR="00AB1820" w:rsidRPr="002F658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71DDC" w:rsidRPr="002F658B">
        <w:rPr>
          <w:rFonts w:ascii="Times New Roman" w:hAnsi="Times New Roman" w:cs="Times New Roman"/>
          <w:sz w:val="28"/>
          <w:szCs w:val="28"/>
        </w:rPr>
        <w:t xml:space="preserve">стали основой для формирования перечня </w:t>
      </w:r>
      <w:r w:rsidRPr="002F658B">
        <w:rPr>
          <w:rFonts w:ascii="Times New Roman" w:hAnsi="Times New Roman" w:cs="Times New Roman"/>
          <w:sz w:val="28"/>
          <w:szCs w:val="28"/>
        </w:rPr>
        <w:t>мероприятий, включенных в проект программы.</w:t>
      </w:r>
    </w:p>
    <w:p w:rsidR="000E24C3" w:rsidRPr="002F658B" w:rsidRDefault="000E24C3" w:rsidP="002F6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58B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проектом программы на 2014-2015 годы, составляет 219878,2 тысяч рублей. Из средств федерального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2F658B">
        <w:rPr>
          <w:rFonts w:ascii="Times New Roman" w:hAnsi="Times New Roman" w:cs="Times New Roman"/>
          <w:sz w:val="28"/>
          <w:szCs w:val="28"/>
        </w:rPr>
        <w:t>а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</w:t>
      </w:r>
      <w:r w:rsidR="00A170FD" w:rsidRPr="002F658B">
        <w:rPr>
          <w:rFonts w:ascii="Times New Roman" w:hAnsi="Times New Roman" w:cs="Times New Roman"/>
          <w:bCs/>
          <w:sz w:val="28"/>
          <w:szCs w:val="28"/>
        </w:rPr>
        <w:t>102057,1 тысяч рублей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, </w:t>
      </w:r>
      <w:r w:rsidRPr="002F658B">
        <w:rPr>
          <w:rFonts w:ascii="Times New Roman" w:hAnsi="Times New Roman" w:cs="Times New Roman"/>
          <w:sz w:val="28"/>
          <w:szCs w:val="28"/>
        </w:rPr>
        <w:t>о</w:t>
      </w:r>
      <w:r w:rsidR="00A170FD" w:rsidRPr="002F658B">
        <w:rPr>
          <w:rFonts w:ascii="Times New Roman" w:hAnsi="Times New Roman" w:cs="Times New Roman"/>
          <w:sz w:val="28"/>
          <w:szCs w:val="28"/>
        </w:rPr>
        <w:t>бластно</w:t>
      </w:r>
      <w:r w:rsidRPr="002F658B">
        <w:rPr>
          <w:rFonts w:ascii="Times New Roman" w:hAnsi="Times New Roman" w:cs="Times New Roman"/>
          <w:sz w:val="28"/>
          <w:szCs w:val="28"/>
        </w:rPr>
        <w:t>го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2F658B">
        <w:rPr>
          <w:rFonts w:ascii="Times New Roman" w:hAnsi="Times New Roman" w:cs="Times New Roman"/>
          <w:sz w:val="28"/>
          <w:szCs w:val="28"/>
        </w:rPr>
        <w:t>а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2F658B">
        <w:rPr>
          <w:rFonts w:ascii="Times New Roman" w:hAnsi="Times New Roman" w:cs="Times New Roman"/>
          <w:sz w:val="28"/>
          <w:szCs w:val="28"/>
        </w:rPr>
        <w:t xml:space="preserve">- </w:t>
      </w:r>
      <w:r w:rsidR="00A170FD" w:rsidRPr="002F658B">
        <w:rPr>
          <w:rFonts w:ascii="Times New Roman" w:hAnsi="Times New Roman" w:cs="Times New Roman"/>
          <w:bCs/>
          <w:sz w:val="28"/>
          <w:szCs w:val="28"/>
        </w:rPr>
        <w:t>80756,13 тысяч рублей</w:t>
      </w:r>
      <w:r w:rsidRPr="002F658B">
        <w:rPr>
          <w:rFonts w:ascii="Times New Roman" w:hAnsi="Times New Roman" w:cs="Times New Roman"/>
          <w:sz w:val="28"/>
          <w:szCs w:val="28"/>
        </w:rPr>
        <w:t>, местных бюджетов -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</w:t>
      </w:r>
      <w:r w:rsidR="00A170FD" w:rsidRPr="002F658B">
        <w:rPr>
          <w:rFonts w:ascii="Times New Roman" w:hAnsi="Times New Roman" w:cs="Times New Roman"/>
          <w:bCs/>
          <w:sz w:val="28"/>
          <w:szCs w:val="28"/>
        </w:rPr>
        <w:t>36764,97 тысяч рублей</w:t>
      </w:r>
      <w:r w:rsidRPr="002F658B">
        <w:rPr>
          <w:rFonts w:ascii="Times New Roman" w:hAnsi="Times New Roman" w:cs="Times New Roman"/>
          <w:bCs/>
          <w:sz w:val="28"/>
          <w:szCs w:val="28"/>
        </w:rPr>
        <w:t>, п</w:t>
      </w:r>
      <w:r w:rsidR="00A170FD" w:rsidRPr="002F658B">
        <w:rPr>
          <w:rFonts w:ascii="Times New Roman" w:hAnsi="Times New Roman" w:cs="Times New Roman"/>
          <w:sz w:val="28"/>
          <w:szCs w:val="28"/>
        </w:rPr>
        <w:t>рочи</w:t>
      </w:r>
      <w:r w:rsidRPr="002F658B">
        <w:rPr>
          <w:rFonts w:ascii="Times New Roman" w:hAnsi="Times New Roman" w:cs="Times New Roman"/>
          <w:sz w:val="28"/>
          <w:szCs w:val="28"/>
        </w:rPr>
        <w:t>х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2F658B">
        <w:rPr>
          <w:rFonts w:ascii="Times New Roman" w:hAnsi="Times New Roman" w:cs="Times New Roman"/>
          <w:sz w:val="28"/>
          <w:szCs w:val="28"/>
        </w:rPr>
        <w:t>ов -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</w:t>
      </w:r>
      <w:r w:rsidR="00A170FD" w:rsidRPr="002F658B">
        <w:rPr>
          <w:rFonts w:ascii="Times New Roman" w:hAnsi="Times New Roman" w:cs="Times New Roman"/>
          <w:bCs/>
          <w:sz w:val="28"/>
          <w:szCs w:val="28"/>
        </w:rPr>
        <w:t>300,0 тысяч рублей</w:t>
      </w:r>
      <w:r w:rsidRPr="002F658B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57F" w:rsidRPr="002F658B" w:rsidRDefault="0060757F" w:rsidP="002F6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58B">
        <w:rPr>
          <w:rFonts w:ascii="Times New Roman" w:hAnsi="Times New Roman" w:cs="Times New Roman"/>
          <w:bCs/>
          <w:sz w:val="28"/>
          <w:szCs w:val="28"/>
        </w:rPr>
        <w:t>Информация об о</w:t>
      </w:r>
      <w:r w:rsidR="000E24C3" w:rsidRPr="002F658B">
        <w:rPr>
          <w:rFonts w:ascii="Times New Roman" w:hAnsi="Times New Roman" w:cs="Times New Roman"/>
          <w:bCs/>
          <w:sz w:val="28"/>
          <w:szCs w:val="28"/>
        </w:rPr>
        <w:t>бъем</w:t>
      </w:r>
      <w:r w:rsidRPr="002F658B">
        <w:rPr>
          <w:rFonts w:ascii="Times New Roman" w:hAnsi="Times New Roman" w:cs="Times New Roman"/>
          <w:bCs/>
          <w:sz w:val="28"/>
          <w:szCs w:val="28"/>
        </w:rPr>
        <w:t>е</w:t>
      </w:r>
      <w:r w:rsidR="000E24C3" w:rsidRPr="002F658B">
        <w:rPr>
          <w:rFonts w:ascii="Times New Roman" w:hAnsi="Times New Roman" w:cs="Times New Roman"/>
          <w:bCs/>
          <w:sz w:val="28"/>
          <w:szCs w:val="28"/>
        </w:rPr>
        <w:t xml:space="preserve"> запланированных средств по </w:t>
      </w:r>
      <w:r w:rsidRPr="002F658B">
        <w:rPr>
          <w:rFonts w:ascii="Times New Roman" w:hAnsi="Times New Roman" w:cs="Times New Roman"/>
          <w:bCs/>
          <w:sz w:val="28"/>
          <w:szCs w:val="28"/>
        </w:rPr>
        <w:t>приоритетным сферам жизнедеятельности инвалидов представлена на слайде.</w:t>
      </w:r>
    </w:p>
    <w:p w:rsidR="0060757F" w:rsidRPr="002F658B" w:rsidRDefault="0060757F" w:rsidP="002F6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58B">
        <w:rPr>
          <w:rFonts w:ascii="Times New Roman" w:hAnsi="Times New Roman" w:cs="Times New Roman"/>
          <w:sz w:val="28"/>
          <w:szCs w:val="28"/>
        </w:rPr>
        <w:t xml:space="preserve">Незначительно превышен объем средств от доли, установленной приказом Минтруда России № 575, по сфере социальной защиты населения. Данный факт вызван тем, что </w:t>
      </w:r>
      <w:r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учреждений социального обслуживания населения расположены в приспособленных зданиях, проекты которых не предусматривают наличия элементов доступности для инвалидов. Вместе с тем, численность инвалидов и </w:t>
      </w:r>
      <w:proofErr w:type="spellStart"/>
      <w:r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населения, пользующихся услугами учреждений социального обслуживания велика.</w:t>
      </w:r>
    </w:p>
    <w:p w:rsidR="002F658B" w:rsidRPr="002F658B" w:rsidRDefault="0060757F" w:rsidP="002F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658B">
        <w:rPr>
          <w:rFonts w:ascii="Times New Roman" w:hAnsi="Times New Roman" w:cs="Times New Roman"/>
          <w:sz w:val="28"/>
          <w:szCs w:val="28"/>
        </w:rPr>
        <w:t xml:space="preserve">Незначительно снижен объем средств от указанной доли по сферам физической культуры </w:t>
      </w:r>
      <w:r w:rsidR="00A170FD" w:rsidRPr="002F658B">
        <w:rPr>
          <w:rFonts w:ascii="Times New Roman" w:hAnsi="Times New Roman" w:cs="Times New Roman"/>
          <w:sz w:val="28"/>
          <w:szCs w:val="28"/>
        </w:rPr>
        <w:t>- 8,92 %</w:t>
      </w:r>
      <w:r w:rsidRPr="002F658B">
        <w:rPr>
          <w:rFonts w:ascii="Times New Roman" w:hAnsi="Times New Roman" w:cs="Times New Roman"/>
          <w:sz w:val="28"/>
          <w:szCs w:val="28"/>
        </w:rPr>
        <w:t xml:space="preserve"> и культуры </w:t>
      </w:r>
      <w:r w:rsidR="00A170FD" w:rsidRPr="002F658B">
        <w:rPr>
          <w:rFonts w:ascii="Times New Roman" w:hAnsi="Times New Roman" w:cs="Times New Roman"/>
          <w:sz w:val="28"/>
          <w:szCs w:val="28"/>
        </w:rPr>
        <w:t>- 8,14 %</w:t>
      </w:r>
      <w:r w:rsidRPr="002F658B">
        <w:rPr>
          <w:rFonts w:ascii="Times New Roman" w:hAnsi="Times New Roman" w:cs="Times New Roman"/>
          <w:sz w:val="28"/>
          <w:szCs w:val="28"/>
        </w:rPr>
        <w:t xml:space="preserve">. </w:t>
      </w:r>
      <w:r w:rsidR="002F658B" w:rsidRPr="002F658B">
        <w:rPr>
          <w:rFonts w:ascii="Times New Roman" w:hAnsi="Times New Roman" w:cs="Times New Roman"/>
          <w:sz w:val="28"/>
          <w:szCs w:val="28"/>
        </w:rPr>
        <w:t>П</w:t>
      </w:r>
      <w:r w:rsidR="002F658B"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ользование объектами культуры (театрами, музеями) жителями Ленинградской области происходит, в том числе, на территории города Санкт-Петербурга. Это обусловлено высокой художественной ценностью объектов культурного наследия Санкт-Петербурга, удобной транспортной доступностью. Основные объекты культуры, расположенные на территории Ленинградской области, находятся в собственности администраций городских и сельских поселений Ленинградской области (муниципальных образований первого уровня), чей бюджет не позволяет в сжатые сроки исполнить весь объем мероприятий по приспособлению для доступа инвалидов муниципальных учреждений культуры. Мероприятия по адаптации домов культуры и клубов в городских и сельских поселениях будут проведены на следующем этапе формирования доступной среды жизнедеятельности, с 2016 года. </w:t>
      </w:r>
    </w:p>
    <w:p w:rsidR="002F658B" w:rsidRPr="002F658B" w:rsidRDefault="002F658B" w:rsidP="002F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Значительная доля учреждений физической культуры и спорта в Ленинградской области расположена в зданиях и помещениях, физический износ которых превышает 70%. Проведение мероприятий по адаптации данных объектов для инвалидов с точки зрения эффективности использования финансовых средств будет целесообразно провести в ходе их капитальных ремонтов. Другая значительная доля учреждений расположена в зданиях постройки 2000-х годов. Проектами этих зданий уже учтены основные требования доступности, а также мероприятия, проведение которых требует значительных финансовых затрат.</w:t>
      </w:r>
    </w:p>
    <w:p w:rsidR="002F658B" w:rsidRPr="002F658B" w:rsidRDefault="002F658B" w:rsidP="002F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Затраты по сфере и</w:t>
      </w:r>
      <w:r w:rsidR="00A170FD" w:rsidRPr="002F658B">
        <w:rPr>
          <w:rFonts w:ascii="Times New Roman" w:hAnsi="Times New Roman" w:cs="Times New Roman"/>
          <w:sz w:val="28"/>
          <w:szCs w:val="28"/>
        </w:rPr>
        <w:t>нформаци</w:t>
      </w:r>
      <w:r w:rsidRPr="002F658B">
        <w:rPr>
          <w:rFonts w:ascii="Times New Roman" w:hAnsi="Times New Roman" w:cs="Times New Roman"/>
          <w:sz w:val="28"/>
          <w:szCs w:val="28"/>
        </w:rPr>
        <w:t>и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и связ</w:t>
      </w:r>
      <w:r w:rsidRPr="002F658B">
        <w:rPr>
          <w:rFonts w:ascii="Times New Roman" w:hAnsi="Times New Roman" w:cs="Times New Roman"/>
          <w:sz w:val="28"/>
          <w:szCs w:val="28"/>
        </w:rPr>
        <w:t>и составят</w:t>
      </w:r>
      <w:r w:rsidR="00A170FD" w:rsidRPr="002F658B">
        <w:rPr>
          <w:rFonts w:ascii="Times New Roman" w:hAnsi="Times New Roman" w:cs="Times New Roman"/>
          <w:sz w:val="28"/>
          <w:szCs w:val="28"/>
        </w:rPr>
        <w:t xml:space="preserve"> 5,67 %</w:t>
      </w:r>
      <w:r w:rsidRPr="002F658B">
        <w:rPr>
          <w:rFonts w:ascii="Times New Roman" w:hAnsi="Times New Roman" w:cs="Times New Roman"/>
          <w:sz w:val="28"/>
          <w:szCs w:val="28"/>
        </w:rPr>
        <w:t xml:space="preserve">. </w:t>
      </w:r>
      <w:r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Уменьшение объема финансирования по данному разделу связано с тем, что по состоянию на 01.01.2013 года в Ленинградской области действует 1 региональная телекомпания ЛОТ, программы которой будут субтитрированы. </w:t>
      </w:r>
    </w:p>
    <w:p w:rsidR="002F658B" w:rsidRDefault="002F658B" w:rsidP="002F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6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распространения социальной рекламы на официальных сайтах органов исполнительной власти и органов местного самоуправления муниципальных образований Ленинградской области будет осуществляться на безвозмездной основе.</w:t>
      </w:r>
    </w:p>
    <w:p w:rsidR="002F658B" w:rsidRDefault="002F658B" w:rsidP="002F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мероприятий позволит достичь результатов, представленных на слайде, достичь установленных значений показателей эффективности Государственной программы «Доступная среда» на 2011-2015 годы.</w:t>
      </w:r>
    </w:p>
    <w:p w:rsidR="002F658B" w:rsidRPr="002F658B" w:rsidRDefault="002F658B" w:rsidP="002F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1F4F6E" w:rsidRPr="009246A5" w:rsidRDefault="001F4F6E" w:rsidP="00607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F4F6E" w:rsidRPr="009246A5" w:rsidSect="009246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7E01"/>
    <w:multiLevelType w:val="hybridMultilevel"/>
    <w:tmpl w:val="93188204"/>
    <w:lvl w:ilvl="0" w:tplc="7268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40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EC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CC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83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2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0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E6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0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4D6869"/>
    <w:multiLevelType w:val="hybridMultilevel"/>
    <w:tmpl w:val="A39AEA8A"/>
    <w:lvl w:ilvl="0" w:tplc="73CC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43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4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A2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C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66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4A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4E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A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D053CC"/>
    <w:multiLevelType w:val="hybridMultilevel"/>
    <w:tmpl w:val="DAFC82BC"/>
    <w:lvl w:ilvl="0" w:tplc="0B92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C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88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69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2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0CE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A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CA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B5F55"/>
    <w:rsid w:val="00000948"/>
    <w:rsid w:val="00001849"/>
    <w:rsid w:val="0001718A"/>
    <w:rsid w:val="00017D1E"/>
    <w:rsid w:val="00021338"/>
    <w:rsid w:val="00025BC0"/>
    <w:rsid w:val="00030359"/>
    <w:rsid w:val="00042967"/>
    <w:rsid w:val="00042FE4"/>
    <w:rsid w:val="000439FF"/>
    <w:rsid w:val="00043E6A"/>
    <w:rsid w:val="000443FD"/>
    <w:rsid w:val="00045CB8"/>
    <w:rsid w:val="00046F24"/>
    <w:rsid w:val="00053CFD"/>
    <w:rsid w:val="00055272"/>
    <w:rsid w:val="000570F9"/>
    <w:rsid w:val="000707E4"/>
    <w:rsid w:val="000709B6"/>
    <w:rsid w:val="0007245A"/>
    <w:rsid w:val="000725A0"/>
    <w:rsid w:val="00074D8E"/>
    <w:rsid w:val="0007559E"/>
    <w:rsid w:val="000763B0"/>
    <w:rsid w:val="00076C4A"/>
    <w:rsid w:val="00076CED"/>
    <w:rsid w:val="00081844"/>
    <w:rsid w:val="00084204"/>
    <w:rsid w:val="00086297"/>
    <w:rsid w:val="000871B9"/>
    <w:rsid w:val="000872CF"/>
    <w:rsid w:val="00087CF7"/>
    <w:rsid w:val="00087ED2"/>
    <w:rsid w:val="00093392"/>
    <w:rsid w:val="00097489"/>
    <w:rsid w:val="000A5E4A"/>
    <w:rsid w:val="000A6D6C"/>
    <w:rsid w:val="000A6F37"/>
    <w:rsid w:val="000A75F8"/>
    <w:rsid w:val="000A78F7"/>
    <w:rsid w:val="000B1B76"/>
    <w:rsid w:val="000B1E40"/>
    <w:rsid w:val="000B2A49"/>
    <w:rsid w:val="000B62CE"/>
    <w:rsid w:val="000C4866"/>
    <w:rsid w:val="000C4AC1"/>
    <w:rsid w:val="000C5057"/>
    <w:rsid w:val="000C5BD7"/>
    <w:rsid w:val="000C652F"/>
    <w:rsid w:val="000C6ECD"/>
    <w:rsid w:val="000D23CF"/>
    <w:rsid w:val="000D4E9E"/>
    <w:rsid w:val="000D6941"/>
    <w:rsid w:val="000D781B"/>
    <w:rsid w:val="000E0BEE"/>
    <w:rsid w:val="000E1A99"/>
    <w:rsid w:val="000E24C3"/>
    <w:rsid w:val="000E4AC0"/>
    <w:rsid w:val="000E4F12"/>
    <w:rsid w:val="000E5C75"/>
    <w:rsid w:val="000E6775"/>
    <w:rsid w:val="000F4D0C"/>
    <w:rsid w:val="000F6DB6"/>
    <w:rsid w:val="000F774E"/>
    <w:rsid w:val="00100687"/>
    <w:rsid w:val="001020F4"/>
    <w:rsid w:val="00103A8C"/>
    <w:rsid w:val="00106070"/>
    <w:rsid w:val="00107271"/>
    <w:rsid w:val="00107494"/>
    <w:rsid w:val="00107D9E"/>
    <w:rsid w:val="001130F3"/>
    <w:rsid w:val="00114074"/>
    <w:rsid w:val="00116212"/>
    <w:rsid w:val="00116A2A"/>
    <w:rsid w:val="00116BD3"/>
    <w:rsid w:val="00117D10"/>
    <w:rsid w:val="001201AD"/>
    <w:rsid w:val="0012040C"/>
    <w:rsid w:val="001205AB"/>
    <w:rsid w:val="001249EA"/>
    <w:rsid w:val="00125947"/>
    <w:rsid w:val="0012727B"/>
    <w:rsid w:val="00127503"/>
    <w:rsid w:val="00131B5F"/>
    <w:rsid w:val="00132D44"/>
    <w:rsid w:val="0013390D"/>
    <w:rsid w:val="00133E0D"/>
    <w:rsid w:val="00134A06"/>
    <w:rsid w:val="00134EE8"/>
    <w:rsid w:val="00135E8C"/>
    <w:rsid w:val="00136C6B"/>
    <w:rsid w:val="00140872"/>
    <w:rsid w:val="00143714"/>
    <w:rsid w:val="001453DE"/>
    <w:rsid w:val="00145510"/>
    <w:rsid w:val="001461DC"/>
    <w:rsid w:val="00151B74"/>
    <w:rsid w:val="00153B2A"/>
    <w:rsid w:val="00156A94"/>
    <w:rsid w:val="001570F4"/>
    <w:rsid w:val="001600AC"/>
    <w:rsid w:val="001624C8"/>
    <w:rsid w:val="00170917"/>
    <w:rsid w:val="00181B66"/>
    <w:rsid w:val="00181DAB"/>
    <w:rsid w:val="00183834"/>
    <w:rsid w:val="001859D2"/>
    <w:rsid w:val="00186BFF"/>
    <w:rsid w:val="00192400"/>
    <w:rsid w:val="001927B4"/>
    <w:rsid w:val="00193810"/>
    <w:rsid w:val="001954E8"/>
    <w:rsid w:val="001966FA"/>
    <w:rsid w:val="001969E5"/>
    <w:rsid w:val="001A0FB0"/>
    <w:rsid w:val="001A2AA3"/>
    <w:rsid w:val="001A648D"/>
    <w:rsid w:val="001A666B"/>
    <w:rsid w:val="001B6FE2"/>
    <w:rsid w:val="001B7C43"/>
    <w:rsid w:val="001C16DC"/>
    <w:rsid w:val="001D21ED"/>
    <w:rsid w:val="001D25FC"/>
    <w:rsid w:val="001D5A33"/>
    <w:rsid w:val="001D66C8"/>
    <w:rsid w:val="001E1A10"/>
    <w:rsid w:val="001E2ADF"/>
    <w:rsid w:val="001E35B3"/>
    <w:rsid w:val="001E6F61"/>
    <w:rsid w:val="001F0E74"/>
    <w:rsid w:val="001F2B0B"/>
    <w:rsid w:val="001F4F6E"/>
    <w:rsid w:val="001F74DA"/>
    <w:rsid w:val="001F7583"/>
    <w:rsid w:val="00200B63"/>
    <w:rsid w:val="00200E66"/>
    <w:rsid w:val="002040C5"/>
    <w:rsid w:val="002050D8"/>
    <w:rsid w:val="00206430"/>
    <w:rsid w:val="00206922"/>
    <w:rsid w:val="00206B9B"/>
    <w:rsid w:val="00206DF5"/>
    <w:rsid w:val="0021043B"/>
    <w:rsid w:val="00210629"/>
    <w:rsid w:val="00210D9B"/>
    <w:rsid w:val="0021130D"/>
    <w:rsid w:val="00215BAF"/>
    <w:rsid w:val="002203D2"/>
    <w:rsid w:val="0022143A"/>
    <w:rsid w:val="00225A35"/>
    <w:rsid w:val="002275DF"/>
    <w:rsid w:val="00230DB8"/>
    <w:rsid w:val="00231EA0"/>
    <w:rsid w:val="00233086"/>
    <w:rsid w:val="002334B3"/>
    <w:rsid w:val="00233953"/>
    <w:rsid w:val="00237A85"/>
    <w:rsid w:val="00242DA8"/>
    <w:rsid w:val="00244916"/>
    <w:rsid w:val="002475A2"/>
    <w:rsid w:val="00247650"/>
    <w:rsid w:val="002541E2"/>
    <w:rsid w:val="00254261"/>
    <w:rsid w:val="00254F75"/>
    <w:rsid w:val="002601C8"/>
    <w:rsid w:val="00260ACA"/>
    <w:rsid w:val="002619FC"/>
    <w:rsid w:val="002622EF"/>
    <w:rsid w:val="00265268"/>
    <w:rsid w:val="00270728"/>
    <w:rsid w:val="00270F56"/>
    <w:rsid w:val="00273899"/>
    <w:rsid w:val="00274574"/>
    <w:rsid w:val="0027686E"/>
    <w:rsid w:val="002779B2"/>
    <w:rsid w:val="00280503"/>
    <w:rsid w:val="00282311"/>
    <w:rsid w:val="00282615"/>
    <w:rsid w:val="002859C5"/>
    <w:rsid w:val="002865AB"/>
    <w:rsid w:val="00290D3B"/>
    <w:rsid w:val="002941BE"/>
    <w:rsid w:val="00294D65"/>
    <w:rsid w:val="0029537E"/>
    <w:rsid w:val="00296D1E"/>
    <w:rsid w:val="002A2A43"/>
    <w:rsid w:val="002A50B4"/>
    <w:rsid w:val="002B2489"/>
    <w:rsid w:val="002B3275"/>
    <w:rsid w:val="002B3EFD"/>
    <w:rsid w:val="002B4CFC"/>
    <w:rsid w:val="002B59E1"/>
    <w:rsid w:val="002B66FD"/>
    <w:rsid w:val="002C1EB6"/>
    <w:rsid w:val="002C22F1"/>
    <w:rsid w:val="002C2A3C"/>
    <w:rsid w:val="002C55CE"/>
    <w:rsid w:val="002D0D74"/>
    <w:rsid w:val="002D238D"/>
    <w:rsid w:val="002D2D2A"/>
    <w:rsid w:val="002D3FC8"/>
    <w:rsid w:val="002D50FF"/>
    <w:rsid w:val="002D78C8"/>
    <w:rsid w:val="002D7975"/>
    <w:rsid w:val="002D7B3C"/>
    <w:rsid w:val="002E0768"/>
    <w:rsid w:val="002E2188"/>
    <w:rsid w:val="002E4ED2"/>
    <w:rsid w:val="002F0F52"/>
    <w:rsid w:val="002F3164"/>
    <w:rsid w:val="002F523C"/>
    <w:rsid w:val="002F5871"/>
    <w:rsid w:val="002F5BC7"/>
    <w:rsid w:val="002F658B"/>
    <w:rsid w:val="002F6E8C"/>
    <w:rsid w:val="0030139D"/>
    <w:rsid w:val="00304556"/>
    <w:rsid w:val="00305534"/>
    <w:rsid w:val="00306AF6"/>
    <w:rsid w:val="0031214F"/>
    <w:rsid w:val="00313B30"/>
    <w:rsid w:val="00313E52"/>
    <w:rsid w:val="003144A0"/>
    <w:rsid w:val="003220AC"/>
    <w:rsid w:val="00322D33"/>
    <w:rsid w:val="00323B3A"/>
    <w:rsid w:val="00324F28"/>
    <w:rsid w:val="00333757"/>
    <w:rsid w:val="00334B7E"/>
    <w:rsid w:val="00334DC7"/>
    <w:rsid w:val="00341BB8"/>
    <w:rsid w:val="003429AB"/>
    <w:rsid w:val="00346DF9"/>
    <w:rsid w:val="003521CC"/>
    <w:rsid w:val="003529D4"/>
    <w:rsid w:val="003535A5"/>
    <w:rsid w:val="00353658"/>
    <w:rsid w:val="00355344"/>
    <w:rsid w:val="003557BD"/>
    <w:rsid w:val="0036561D"/>
    <w:rsid w:val="00365BE6"/>
    <w:rsid w:val="003702AA"/>
    <w:rsid w:val="0037118B"/>
    <w:rsid w:val="00371D91"/>
    <w:rsid w:val="0037430B"/>
    <w:rsid w:val="0037479B"/>
    <w:rsid w:val="00375B29"/>
    <w:rsid w:val="003772BC"/>
    <w:rsid w:val="00381E07"/>
    <w:rsid w:val="0038442F"/>
    <w:rsid w:val="0038592D"/>
    <w:rsid w:val="00385DF6"/>
    <w:rsid w:val="00387321"/>
    <w:rsid w:val="00387FEA"/>
    <w:rsid w:val="0039123F"/>
    <w:rsid w:val="003925D3"/>
    <w:rsid w:val="00397032"/>
    <w:rsid w:val="00397A77"/>
    <w:rsid w:val="00397C4A"/>
    <w:rsid w:val="003A0A82"/>
    <w:rsid w:val="003A1464"/>
    <w:rsid w:val="003A2BE0"/>
    <w:rsid w:val="003A325D"/>
    <w:rsid w:val="003A4027"/>
    <w:rsid w:val="003A4393"/>
    <w:rsid w:val="003A51E6"/>
    <w:rsid w:val="003B1EBE"/>
    <w:rsid w:val="003B5CE4"/>
    <w:rsid w:val="003C1734"/>
    <w:rsid w:val="003C271C"/>
    <w:rsid w:val="003C30D6"/>
    <w:rsid w:val="003C610C"/>
    <w:rsid w:val="003C644C"/>
    <w:rsid w:val="003C6452"/>
    <w:rsid w:val="003D0557"/>
    <w:rsid w:val="003D11A3"/>
    <w:rsid w:val="003D27B1"/>
    <w:rsid w:val="003D352D"/>
    <w:rsid w:val="003D61EA"/>
    <w:rsid w:val="003D6CEF"/>
    <w:rsid w:val="003D7F90"/>
    <w:rsid w:val="003E06B7"/>
    <w:rsid w:val="003E076B"/>
    <w:rsid w:val="003E2F20"/>
    <w:rsid w:val="003E400A"/>
    <w:rsid w:val="003F1C56"/>
    <w:rsid w:val="003F2CBE"/>
    <w:rsid w:val="003F38B4"/>
    <w:rsid w:val="003F4423"/>
    <w:rsid w:val="003F4F3D"/>
    <w:rsid w:val="003F70F2"/>
    <w:rsid w:val="004049D9"/>
    <w:rsid w:val="00405732"/>
    <w:rsid w:val="0040642C"/>
    <w:rsid w:val="0041003E"/>
    <w:rsid w:val="0041013E"/>
    <w:rsid w:val="00411746"/>
    <w:rsid w:val="00411999"/>
    <w:rsid w:val="00416C22"/>
    <w:rsid w:val="004201C8"/>
    <w:rsid w:val="00421833"/>
    <w:rsid w:val="00426C55"/>
    <w:rsid w:val="004307A4"/>
    <w:rsid w:val="00431516"/>
    <w:rsid w:val="00431D8F"/>
    <w:rsid w:val="00432246"/>
    <w:rsid w:val="00437CFC"/>
    <w:rsid w:val="00441813"/>
    <w:rsid w:val="004436FB"/>
    <w:rsid w:val="00444D45"/>
    <w:rsid w:val="0044560D"/>
    <w:rsid w:val="00445A1B"/>
    <w:rsid w:val="00450114"/>
    <w:rsid w:val="00450A38"/>
    <w:rsid w:val="00453BE7"/>
    <w:rsid w:val="00453EAE"/>
    <w:rsid w:val="004602BD"/>
    <w:rsid w:val="004619D0"/>
    <w:rsid w:val="0046423F"/>
    <w:rsid w:val="00466D26"/>
    <w:rsid w:val="0047171F"/>
    <w:rsid w:val="00471BB8"/>
    <w:rsid w:val="004739BD"/>
    <w:rsid w:val="00473D47"/>
    <w:rsid w:val="00474515"/>
    <w:rsid w:val="00475016"/>
    <w:rsid w:val="004762F7"/>
    <w:rsid w:val="00480740"/>
    <w:rsid w:val="00480CFA"/>
    <w:rsid w:val="00483F35"/>
    <w:rsid w:val="00484750"/>
    <w:rsid w:val="00484899"/>
    <w:rsid w:val="00484D77"/>
    <w:rsid w:val="00485274"/>
    <w:rsid w:val="004A0924"/>
    <w:rsid w:val="004A10D2"/>
    <w:rsid w:val="004A4247"/>
    <w:rsid w:val="004B059D"/>
    <w:rsid w:val="004B10E8"/>
    <w:rsid w:val="004B20B8"/>
    <w:rsid w:val="004B213F"/>
    <w:rsid w:val="004B51F3"/>
    <w:rsid w:val="004B5F55"/>
    <w:rsid w:val="004B7761"/>
    <w:rsid w:val="004C7E50"/>
    <w:rsid w:val="004D43EB"/>
    <w:rsid w:val="004D5656"/>
    <w:rsid w:val="004D6BB9"/>
    <w:rsid w:val="004D6CC1"/>
    <w:rsid w:val="004E1C04"/>
    <w:rsid w:val="004E5A2E"/>
    <w:rsid w:val="004F1F68"/>
    <w:rsid w:val="004F285D"/>
    <w:rsid w:val="004F45A9"/>
    <w:rsid w:val="0050289E"/>
    <w:rsid w:val="00507343"/>
    <w:rsid w:val="005100A3"/>
    <w:rsid w:val="005142CA"/>
    <w:rsid w:val="00515579"/>
    <w:rsid w:val="005236EA"/>
    <w:rsid w:val="005246C1"/>
    <w:rsid w:val="00526E84"/>
    <w:rsid w:val="00531A99"/>
    <w:rsid w:val="00531B9F"/>
    <w:rsid w:val="00532A4E"/>
    <w:rsid w:val="00532A7E"/>
    <w:rsid w:val="00534A10"/>
    <w:rsid w:val="005352E9"/>
    <w:rsid w:val="0053584A"/>
    <w:rsid w:val="005372CF"/>
    <w:rsid w:val="005405D4"/>
    <w:rsid w:val="0054105D"/>
    <w:rsid w:val="005434D4"/>
    <w:rsid w:val="005438A0"/>
    <w:rsid w:val="00547A5B"/>
    <w:rsid w:val="005527C9"/>
    <w:rsid w:val="00554C0F"/>
    <w:rsid w:val="00555A77"/>
    <w:rsid w:val="00557975"/>
    <w:rsid w:val="00557DE0"/>
    <w:rsid w:val="00560C47"/>
    <w:rsid w:val="0056175D"/>
    <w:rsid w:val="00561BFE"/>
    <w:rsid w:val="005630D1"/>
    <w:rsid w:val="005634BA"/>
    <w:rsid w:val="00570426"/>
    <w:rsid w:val="00571C00"/>
    <w:rsid w:val="00582AC4"/>
    <w:rsid w:val="00582D58"/>
    <w:rsid w:val="005845BF"/>
    <w:rsid w:val="00585BDB"/>
    <w:rsid w:val="00585F10"/>
    <w:rsid w:val="00586B62"/>
    <w:rsid w:val="00586E4A"/>
    <w:rsid w:val="00593F84"/>
    <w:rsid w:val="00595D81"/>
    <w:rsid w:val="00595FD5"/>
    <w:rsid w:val="00596109"/>
    <w:rsid w:val="00597C95"/>
    <w:rsid w:val="005A051A"/>
    <w:rsid w:val="005A09DC"/>
    <w:rsid w:val="005A09FB"/>
    <w:rsid w:val="005A448F"/>
    <w:rsid w:val="005A4CF0"/>
    <w:rsid w:val="005A578F"/>
    <w:rsid w:val="005B0B78"/>
    <w:rsid w:val="005B1EDE"/>
    <w:rsid w:val="005B22F2"/>
    <w:rsid w:val="005B4016"/>
    <w:rsid w:val="005B5A6B"/>
    <w:rsid w:val="005C1427"/>
    <w:rsid w:val="005C2017"/>
    <w:rsid w:val="005C2C86"/>
    <w:rsid w:val="005C4E65"/>
    <w:rsid w:val="005C59CA"/>
    <w:rsid w:val="005C6844"/>
    <w:rsid w:val="005D1F53"/>
    <w:rsid w:val="005D2ED4"/>
    <w:rsid w:val="005E08DC"/>
    <w:rsid w:val="005E6A0F"/>
    <w:rsid w:val="005E70C1"/>
    <w:rsid w:val="005E7C14"/>
    <w:rsid w:val="005F192D"/>
    <w:rsid w:val="005F354A"/>
    <w:rsid w:val="005F3B8C"/>
    <w:rsid w:val="0060039B"/>
    <w:rsid w:val="006012D2"/>
    <w:rsid w:val="0060140C"/>
    <w:rsid w:val="0060555B"/>
    <w:rsid w:val="00605B11"/>
    <w:rsid w:val="006066D3"/>
    <w:rsid w:val="0060757F"/>
    <w:rsid w:val="0061045E"/>
    <w:rsid w:val="00615721"/>
    <w:rsid w:val="00617C5C"/>
    <w:rsid w:val="00620837"/>
    <w:rsid w:val="00620DF0"/>
    <w:rsid w:val="006230C6"/>
    <w:rsid w:val="00623DB7"/>
    <w:rsid w:val="00626005"/>
    <w:rsid w:val="00626427"/>
    <w:rsid w:val="006345EF"/>
    <w:rsid w:val="00641768"/>
    <w:rsid w:val="00641C57"/>
    <w:rsid w:val="00642B87"/>
    <w:rsid w:val="00644A0C"/>
    <w:rsid w:val="00645BEE"/>
    <w:rsid w:val="00651242"/>
    <w:rsid w:val="00655C34"/>
    <w:rsid w:val="00655D8C"/>
    <w:rsid w:val="0065790B"/>
    <w:rsid w:val="00657CA8"/>
    <w:rsid w:val="006617ED"/>
    <w:rsid w:val="00661A96"/>
    <w:rsid w:val="00661CCA"/>
    <w:rsid w:val="00661E47"/>
    <w:rsid w:val="00666C24"/>
    <w:rsid w:val="00667BFE"/>
    <w:rsid w:val="0067040F"/>
    <w:rsid w:val="00671673"/>
    <w:rsid w:val="00673FF4"/>
    <w:rsid w:val="00674640"/>
    <w:rsid w:val="00674E5E"/>
    <w:rsid w:val="0067766F"/>
    <w:rsid w:val="006845CB"/>
    <w:rsid w:val="006874D7"/>
    <w:rsid w:val="00691DDF"/>
    <w:rsid w:val="00693B7C"/>
    <w:rsid w:val="00695E4A"/>
    <w:rsid w:val="0069733D"/>
    <w:rsid w:val="006A1931"/>
    <w:rsid w:val="006A4D14"/>
    <w:rsid w:val="006A7820"/>
    <w:rsid w:val="006A7F73"/>
    <w:rsid w:val="006B385E"/>
    <w:rsid w:val="006B3CA0"/>
    <w:rsid w:val="006C2427"/>
    <w:rsid w:val="006C39CD"/>
    <w:rsid w:val="006C4EA5"/>
    <w:rsid w:val="006D022B"/>
    <w:rsid w:val="006D1A9C"/>
    <w:rsid w:val="006D263B"/>
    <w:rsid w:val="006D508C"/>
    <w:rsid w:val="006E1E1E"/>
    <w:rsid w:val="006E3AAC"/>
    <w:rsid w:val="006E6957"/>
    <w:rsid w:val="006E6E84"/>
    <w:rsid w:val="006E7892"/>
    <w:rsid w:val="006F1034"/>
    <w:rsid w:val="006F2D9B"/>
    <w:rsid w:val="006F39AB"/>
    <w:rsid w:val="006F587E"/>
    <w:rsid w:val="006F596F"/>
    <w:rsid w:val="006F5B67"/>
    <w:rsid w:val="006F7088"/>
    <w:rsid w:val="006F7CD8"/>
    <w:rsid w:val="006F7EB0"/>
    <w:rsid w:val="0070789F"/>
    <w:rsid w:val="00711F22"/>
    <w:rsid w:val="00712A67"/>
    <w:rsid w:val="00715935"/>
    <w:rsid w:val="00717091"/>
    <w:rsid w:val="007251B1"/>
    <w:rsid w:val="00725D78"/>
    <w:rsid w:val="00727550"/>
    <w:rsid w:val="00730007"/>
    <w:rsid w:val="00732C1C"/>
    <w:rsid w:val="00732E48"/>
    <w:rsid w:val="00734A53"/>
    <w:rsid w:val="00737C1D"/>
    <w:rsid w:val="0074237C"/>
    <w:rsid w:val="0074359C"/>
    <w:rsid w:val="007450B1"/>
    <w:rsid w:val="00747D97"/>
    <w:rsid w:val="00751E19"/>
    <w:rsid w:val="0075446C"/>
    <w:rsid w:val="007549B9"/>
    <w:rsid w:val="007568BA"/>
    <w:rsid w:val="0075788C"/>
    <w:rsid w:val="00757ED0"/>
    <w:rsid w:val="00762861"/>
    <w:rsid w:val="00762E30"/>
    <w:rsid w:val="0076310E"/>
    <w:rsid w:val="00763284"/>
    <w:rsid w:val="00764A24"/>
    <w:rsid w:val="0077118A"/>
    <w:rsid w:val="00775CE0"/>
    <w:rsid w:val="00776879"/>
    <w:rsid w:val="00776DB5"/>
    <w:rsid w:val="00776FF5"/>
    <w:rsid w:val="0077743B"/>
    <w:rsid w:val="007815BF"/>
    <w:rsid w:val="00785F45"/>
    <w:rsid w:val="00787CB9"/>
    <w:rsid w:val="00790C53"/>
    <w:rsid w:val="007922A0"/>
    <w:rsid w:val="00792E22"/>
    <w:rsid w:val="00793792"/>
    <w:rsid w:val="007941BC"/>
    <w:rsid w:val="00796000"/>
    <w:rsid w:val="007A1322"/>
    <w:rsid w:val="007A142A"/>
    <w:rsid w:val="007A5E6D"/>
    <w:rsid w:val="007A62D9"/>
    <w:rsid w:val="007B2749"/>
    <w:rsid w:val="007B2935"/>
    <w:rsid w:val="007B3005"/>
    <w:rsid w:val="007B337B"/>
    <w:rsid w:val="007B412A"/>
    <w:rsid w:val="007B4648"/>
    <w:rsid w:val="007B47F7"/>
    <w:rsid w:val="007B7F64"/>
    <w:rsid w:val="007C1098"/>
    <w:rsid w:val="007C15F2"/>
    <w:rsid w:val="007C1B3A"/>
    <w:rsid w:val="007C27DD"/>
    <w:rsid w:val="007C619F"/>
    <w:rsid w:val="007C6C8F"/>
    <w:rsid w:val="007C6DE8"/>
    <w:rsid w:val="007C70F2"/>
    <w:rsid w:val="007D25B5"/>
    <w:rsid w:val="007D302A"/>
    <w:rsid w:val="007D5297"/>
    <w:rsid w:val="007D5702"/>
    <w:rsid w:val="007D5E32"/>
    <w:rsid w:val="007D713F"/>
    <w:rsid w:val="007E221A"/>
    <w:rsid w:val="007E36B1"/>
    <w:rsid w:val="007E3D28"/>
    <w:rsid w:val="007F0F4D"/>
    <w:rsid w:val="007F10FD"/>
    <w:rsid w:val="007F4B6B"/>
    <w:rsid w:val="007F4B86"/>
    <w:rsid w:val="007F6055"/>
    <w:rsid w:val="008011D4"/>
    <w:rsid w:val="00801FFD"/>
    <w:rsid w:val="00803928"/>
    <w:rsid w:val="00805D03"/>
    <w:rsid w:val="00805DFF"/>
    <w:rsid w:val="00807B62"/>
    <w:rsid w:val="008115E5"/>
    <w:rsid w:val="0081194E"/>
    <w:rsid w:val="00812C9D"/>
    <w:rsid w:val="0081361F"/>
    <w:rsid w:val="008138A0"/>
    <w:rsid w:val="0081597E"/>
    <w:rsid w:val="00816C31"/>
    <w:rsid w:val="00817090"/>
    <w:rsid w:val="00817BDC"/>
    <w:rsid w:val="00820255"/>
    <w:rsid w:val="008232A5"/>
    <w:rsid w:val="008242C1"/>
    <w:rsid w:val="00831AE6"/>
    <w:rsid w:val="008378D3"/>
    <w:rsid w:val="00840227"/>
    <w:rsid w:val="00841910"/>
    <w:rsid w:val="00842D03"/>
    <w:rsid w:val="00846631"/>
    <w:rsid w:val="00846872"/>
    <w:rsid w:val="00853803"/>
    <w:rsid w:val="008553B9"/>
    <w:rsid w:val="00865959"/>
    <w:rsid w:val="00865E27"/>
    <w:rsid w:val="00867756"/>
    <w:rsid w:val="00867B59"/>
    <w:rsid w:val="00870035"/>
    <w:rsid w:val="008707C8"/>
    <w:rsid w:val="00872D21"/>
    <w:rsid w:val="0087344B"/>
    <w:rsid w:val="0087384E"/>
    <w:rsid w:val="00874DDB"/>
    <w:rsid w:val="008752D4"/>
    <w:rsid w:val="00877103"/>
    <w:rsid w:val="00883FD6"/>
    <w:rsid w:val="0088568F"/>
    <w:rsid w:val="0089013E"/>
    <w:rsid w:val="0089187A"/>
    <w:rsid w:val="00892B22"/>
    <w:rsid w:val="00893344"/>
    <w:rsid w:val="008A00ED"/>
    <w:rsid w:val="008A02B2"/>
    <w:rsid w:val="008A1634"/>
    <w:rsid w:val="008A19C6"/>
    <w:rsid w:val="008A602D"/>
    <w:rsid w:val="008A72BD"/>
    <w:rsid w:val="008B0DB6"/>
    <w:rsid w:val="008B4CA2"/>
    <w:rsid w:val="008C14D7"/>
    <w:rsid w:val="008C2F22"/>
    <w:rsid w:val="008C3593"/>
    <w:rsid w:val="008C6280"/>
    <w:rsid w:val="008C663E"/>
    <w:rsid w:val="008D0BF2"/>
    <w:rsid w:val="008D4B82"/>
    <w:rsid w:val="008D4D01"/>
    <w:rsid w:val="008D6862"/>
    <w:rsid w:val="008D7607"/>
    <w:rsid w:val="008D7652"/>
    <w:rsid w:val="008E0421"/>
    <w:rsid w:val="008E57BE"/>
    <w:rsid w:val="008F1C9C"/>
    <w:rsid w:val="008F6A1A"/>
    <w:rsid w:val="008F7B0E"/>
    <w:rsid w:val="00901142"/>
    <w:rsid w:val="009045DD"/>
    <w:rsid w:val="00906067"/>
    <w:rsid w:val="009065E8"/>
    <w:rsid w:val="00907926"/>
    <w:rsid w:val="0091014B"/>
    <w:rsid w:val="00910575"/>
    <w:rsid w:val="00910A14"/>
    <w:rsid w:val="0091244F"/>
    <w:rsid w:val="00912E09"/>
    <w:rsid w:val="00913429"/>
    <w:rsid w:val="00913F80"/>
    <w:rsid w:val="0091569C"/>
    <w:rsid w:val="00915990"/>
    <w:rsid w:val="00915A02"/>
    <w:rsid w:val="009177B2"/>
    <w:rsid w:val="00917BC7"/>
    <w:rsid w:val="00920708"/>
    <w:rsid w:val="00921491"/>
    <w:rsid w:val="00921592"/>
    <w:rsid w:val="009230CC"/>
    <w:rsid w:val="0092406F"/>
    <w:rsid w:val="009246A5"/>
    <w:rsid w:val="009321A7"/>
    <w:rsid w:val="00932A13"/>
    <w:rsid w:val="00932D5F"/>
    <w:rsid w:val="00932D6C"/>
    <w:rsid w:val="009352E1"/>
    <w:rsid w:val="00936245"/>
    <w:rsid w:val="00936640"/>
    <w:rsid w:val="00944EC2"/>
    <w:rsid w:val="0094795D"/>
    <w:rsid w:val="009509F9"/>
    <w:rsid w:val="009510DB"/>
    <w:rsid w:val="009526CE"/>
    <w:rsid w:val="0095356E"/>
    <w:rsid w:val="00953E9B"/>
    <w:rsid w:val="00961468"/>
    <w:rsid w:val="00965045"/>
    <w:rsid w:val="009660FF"/>
    <w:rsid w:val="009677B8"/>
    <w:rsid w:val="0097007E"/>
    <w:rsid w:val="0097061C"/>
    <w:rsid w:val="00971CC6"/>
    <w:rsid w:val="00972E88"/>
    <w:rsid w:val="00973A65"/>
    <w:rsid w:val="00973F9A"/>
    <w:rsid w:val="00975E2C"/>
    <w:rsid w:val="00976A11"/>
    <w:rsid w:val="00977A2E"/>
    <w:rsid w:val="00980B81"/>
    <w:rsid w:val="00981535"/>
    <w:rsid w:val="009816AE"/>
    <w:rsid w:val="00984D40"/>
    <w:rsid w:val="00996A05"/>
    <w:rsid w:val="009974A9"/>
    <w:rsid w:val="0099798D"/>
    <w:rsid w:val="009979F7"/>
    <w:rsid w:val="009A05FE"/>
    <w:rsid w:val="009A12DF"/>
    <w:rsid w:val="009A668F"/>
    <w:rsid w:val="009B148C"/>
    <w:rsid w:val="009B2B8E"/>
    <w:rsid w:val="009B51CC"/>
    <w:rsid w:val="009B661A"/>
    <w:rsid w:val="009B68F0"/>
    <w:rsid w:val="009B6F52"/>
    <w:rsid w:val="009B7847"/>
    <w:rsid w:val="009B79C2"/>
    <w:rsid w:val="009C044D"/>
    <w:rsid w:val="009C20ED"/>
    <w:rsid w:val="009C2B78"/>
    <w:rsid w:val="009C518E"/>
    <w:rsid w:val="009C707A"/>
    <w:rsid w:val="009D09AD"/>
    <w:rsid w:val="009D1AE2"/>
    <w:rsid w:val="009D44BF"/>
    <w:rsid w:val="009E1A5C"/>
    <w:rsid w:val="009E3FE5"/>
    <w:rsid w:val="009F02EC"/>
    <w:rsid w:val="009F1096"/>
    <w:rsid w:val="009F1310"/>
    <w:rsid w:val="009F6FA3"/>
    <w:rsid w:val="009F7733"/>
    <w:rsid w:val="00A00A20"/>
    <w:rsid w:val="00A01314"/>
    <w:rsid w:val="00A0279F"/>
    <w:rsid w:val="00A06A9A"/>
    <w:rsid w:val="00A10839"/>
    <w:rsid w:val="00A163E0"/>
    <w:rsid w:val="00A16D72"/>
    <w:rsid w:val="00A170FD"/>
    <w:rsid w:val="00A212F4"/>
    <w:rsid w:val="00A22FED"/>
    <w:rsid w:val="00A23A05"/>
    <w:rsid w:val="00A24158"/>
    <w:rsid w:val="00A271AE"/>
    <w:rsid w:val="00A2731A"/>
    <w:rsid w:val="00A30AAA"/>
    <w:rsid w:val="00A35410"/>
    <w:rsid w:val="00A36FB2"/>
    <w:rsid w:val="00A37E01"/>
    <w:rsid w:val="00A40A5A"/>
    <w:rsid w:val="00A40F2B"/>
    <w:rsid w:val="00A42D66"/>
    <w:rsid w:val="00A461E3"/>
    <w:rsid w:val="00A46374"/>
    <w:rsid w:val="00A530C6"/>
    <w:rsid w:val="00A5455D"/>
    <w:rsid w:val="00A5463C"/>
    <w:rsid w:val="00A5478C"/>
    <w:rsid w:val="00A60194"/>
    <w:rsid w:val="00A6025B"/>
    <w:rsid w:val="00A60569"/>
    <w:rsid w:val="00A642DF"/>
    <w:rsid w:val="00A650DE"/>
    <w:rsid w:val="00A70B77"/>
    <w:rsid w:val="00A70FE5"/>
    <w:rsid w:val="00A71614"/>
    <w:rsid w:val="00A71DDC"/>
    <w:rsid w:val="00A80D31"/>
    <w:rsid w:val="00A831F9"/>
    <w:rsid w:val="00A84C32"/>
    <w:rsid w:val="00A877D1"/>
    <w:rsid w:val="00A90013"/>
    <w:rsid w:val="00A901A2"/>
    <w:rsid w:val="00A93795"/>
    <w:rsid w:val="00A96FF1"/>
    <w:rsid w:val="00AA5786"/>
    <w:rsid w:val="00AA6CD5"/>
    <w:rsid w:val="00AB0605"/>
    <w:rsid w:val="00AB1820"/>
    <w:rsid w:val="00AB1F5D"/>
    <w:rsid w:val="00AB6D75"/>
    <w:rsid w:val="00AC10BB"/>
    <w:rsid w:val="00AC2524"/>
    <w:rsid w:val="00AC36DB"/>
    <w:rsid w:val="00AC4658"/>
    <w:rsid w:val="00AC522E"/>
    <w:rsid w:val="00AC5AE7"/>
    <w:rsid w:val="00AC6A5C"/>
    <w:rsid w:val="00AD2B63"/>
    <w:rsid w:val="00AD2EF0"/>
    <w:rsid w:val="00AD3916"/>
    <w:rsid w:val="00AE0416"/>
    <w:rsid w:val="00AE052C"/>
    <w:rsid w:val="00AE0C63"/>
    <w:rsid w:val="00AE2375"/>
    <w:rsid w:val="00AE5C4D"/>
    <w:rsid w:val="00AE5D79"/>
    <w:rsid w:val="00AE6A03"/>
    <w:rsid w:val="00AE6C8D"/>
    <w:rsid w:val="00AE7B71"/>
    <w:rsid w:val="00AF467F"/>
    <w:rsid w:val="00AF7219"/>
    <w:rsid w:val="00AF7742"/>
    <w:rsid w:val="00B01B8D"/>
    <w:rsid w:val="00B038A9"/>
    <w:rsid w:val="00B03E92"/>
    <w:rsid w:val="00B05AE5"/>
    <w:rsid w:val="00B05D30"/>
    <w:rsid w:val="00B10501"/>
    <w:rsid w:val="00B11C55"/>
    <w:rsid w:val="00B1334E"/>
    <w:rsid w:val="00B14CFB"/>
    <w:rsid w:val="00B14FBF"/>
    <w:rsid w:val="00B209C5"/>
    <w:rsid w:val="00B2117B"/>
    <w:rsid w:val="00B256BE"/>
    <w:rsid w:val="00B27D1C"/>
    <w:rsid w:val="00B3489B"/>
    <w:rsid w:val="00B37841"/>
    <w:rsid w:val="00B417AE"/>
    <w:rsid w:val="00B43231"/>
    <w:rsid w:val="00B4436E"/>
    <w:rsid w:val="00B50C4D"/>
    <w:rsid w:val="00B50FB1"/>
    <w:rsid w:val="00B51288"/>
    <w:rsid w:val="00B52C5F"/>
    <w:rsid w:val="00B5619E"/>
    <w:rsid w:val="00B56C7D"/>
    <w:rsid w:val="00B6051C"/>
    <w:rsid w:val="00B60E46"/>
    <w:rsid w:val="00B61E31"/>
    <w:rsid w:val="00B659DB"/>
    <w:rsid w:val="00B66557"/>
    <w:rsid w:val="00B70BB7"/>
    <w:rsid w:val="00B713A2"/>
    <w:rsid w:val="00B71485"/>
    <w:rsid w:val="00B717D7"/>
    <w:rsid w:val="00B72B32"/>
    <w:rsid w:val="00B76CD3"/>
    <w:rsid w:val="00B812C0"/>
    <w:rsid w:val="00B82178"/>
    <w:rsid w:val="00B82948"/>
    <w:rsid w:val="00B829AC"/>
    <w:rsid w:val="00B8348F"/>
    <w:rsid w:val="00B83A18"/>
    <w:rsid w:val="00B86D08"/>
    <w:rsid w:val="00B87E79"/>
    <w:rsid w:val="00B95DDD"/>
    <w:rsid w:val="00B96BFF"/>
    <w:rsid w:val="00B97CFA"/>
    <w:rsid w:val="00BA12DE"/>
    <w:rsid w:val="00BA4162"/>
    <w:rsid w:val="00BB3E18"/>
    <w:rsid w:val="00BB49B2"/>
    <w:rsid w:val="00BB5258"/>
    <w:rsid w:val="00BB7262"/>
    <w:rsid w:val="00BB7A9B"/>
    <w:rsid w:val="00BC20BA"/>
    <w:rsid w:val="00BC4641"/>
    <w:rsid w:val="00BC4A3B"/>
    <w:rsid w:val="00BC7096"/>
    <w:rsid w:val="00BD1EE0"/>
    <w:rsid w:val="00BD4008"/>
    <w:rsid w:val="00BD61F2"/>
    <w:rsid w:val="00BD7299"/>
    <w:rsid w:val="00BE67BA"/>
    <w:rsid w:val="00BE7FEC"/>
    <w:rsid w:val="00BF0540"/>
    <w:rsid w:val="00BF19A6"/>
    <w:rsid w:val="00BF2950"/>
    <w:rsid w:val="00BF3704"/>
    <w:rsid w:val="00BF4182"/>
    <w:rsid w:val="00BF556A"/>
    <w:rsid w:val="00C07DF5"/>
    <w:rsid w:val="00C10E06"/>
    <w:rsid w:val="00C13FD8"/>
    <w:rsid w:val="00C215FC"/>
    <w:rsid w:val="00C22139"/>
    <w:rsid w:val="00C2472C"/>
    <w:rsid w:val="00C30246"/>
    <w:rsid w:val="00C324DA"/>
    <w:rsid w:val="00C32C49"/>
    <w:rsid w:val="00C37296"/>
    <w:rsid w:val="00C411F1"/>
    <w:rsid w:val="00C41425"/>
    <w:rsid w:val="00C418D7"/>
    <w:rsid w:val="00C45782"/>
    <w:rsid w:val="00C4596D"/>
    <w:rsid w:val="00C45F6D"/>
    <w:rsid w:val="00C46F45"/>
    <w:rsid w:val="00C51017"/>
    <w:rsid w:val="00C52A10"/>
    <w:rsid w:val="00C54A49"/>
    <w:rsid w:val="00C56734"/>
    <w:rsid w:val="00C57210"/>
    <w:rsid w:val="00C57394"/>
    <w:rsid w:val="00C63A5F"/>
    <w:rsid w:val="00C64BB8"/>
    <w:rsid w:val="00C65590"/>
    <w:rsid w:val="00C70B92"/>
    <w:rsid w:val="00C71D81"/>
    <w:rsid w:val="00C72A15"/>
    <w:rsid w:val="00C73B09"/>
    <w:rsid w:val="00C761B5"/>
    <w:rsid w:val="00C775CC"/>
    <w:rsid w:val="00C778C7"/>
    <w:rsid w:val="00C822D0"/>
    <w:rsid w:val="00C8555E"/>
    <w:rsid w:val="00C86B87"/>
    <w:rsid w:val="00C933AE"/>
    <w:rsid w:val="00C961E4"/>
    <w:rsid w:val="00C96A79"/>
    <w:rsid w:val="00CA1091"/>
    <w:rsid w:val="00CA3206"/>
    <w:rsid w:val="00CA3A33"/>
    <w:rsid w:val="00CA3FCD"/>
    <w:rsid w:val="00CA4AE2"/>
    <w:rsid w:val="00CA5373"/>
    <w:rsid w:val="00CA5E92"/>
    <w:rsid w:val="00CB03C7"/>
    <w:rsid w:val="00CB0509"/>
    <w:rsid w:val="00CB6BCC"/>
    <w:rsid w:val="00CB736E"/>
    <w:rsid w:val="00CC0861"/>
    <w:rsid w:val="00CC0D33"/>
    <w:rsid w:val="00CC33BE"/>
    <w:rsid w:val="00CC564B"/>
    <w:rsid w:val="00CC598E"/>
    <w:rsid w:val="00CC7C98"/>
    <w:rsid w:val="00CD06D2"/>
    <w:rsid w:val="00CD203F"/>
    <w:rsid w:val="00CD3C19"/>
    <w:rsid w:val="00CD5D7D"/>
    <w:rsid w:val="00CD6CBF"/>
    <w:rsid w:val="00CE3F7E"/>
    <w:rsid w:val="00CE481F"/>
    <w:rsid w:val="00CE7708"/>
    <w:rsid w:val="00CE7BDA"/>
    <w:rsid w:val="00CF5A72"/>
    <w:rsid w:val="00CF6EFF"/>
    <w:rsid w:val="00CF7BD5"/>
    <w:rsid w:val="00D00DF3"/>
    <w:rsid w:val="00D02013"/>
    <w:rsid w:val="00D04694"/>
    <w:rsid w:val="00D0574C"/>
    <w:rsid w:val="00D06182"/>
    <w:rsid w:val="00D06C98"/>
    <w:rsid w:val="00D07477"/>
    <w:rsid w:val="00D07F4E"/>
    <w:rsid w:val="00D11C64"/>
    <w:rsid w:val="00D140A0"/>
    <w:rsid w:val="00D14CB9"/>
    <w:rsid w:val="00D152DC"/>
    <w:rsid w:val="00D160B5"/>
    <w:rsid w:val="00D27E37"/>
    <w:rsid w:val="00D303C8"/>
    <w:rsid w:val="00D30E43"/>
    <w:rsid w:val="00D367F2"/>
    <w:rsid w:val="00D378B2"/>
    <w:rsid w:val="00D416A3"/>
    <w:rsid w:val="00D4299A"/>
    <w:rsid w:val="00D436E2"/>
    <w:rsid w:val="00D44AAB"/>
    <w:rsid w:val="00D45537"/>
    <w:rsid w:val="00D479B3"/>
    <w:rsid w:val="00D47B8C"/>
    <w:rsid w:val="00D47DF7"/>
    <w:rsid w:val="00D507C1"/>
    <w:rsid w:val="00D524C1"/>
    <w:rsid w:val="00D544E4"/>
    <w:rsid w:val="00D55BA8"/>
    <w:rsid w:val="00D566EB"/>
    <w:rsid w:val="00D57371"/>
    <w:rsid w:val="00D624D2"/>
    <w:rsid w:val="00D6265B"/>
    <w:rsid w:val="00D62A1B"/>
    <w:rsid w:val="00D62C7B"/>
    <w:rsid w:val="00D63476"/>
    <w:rsid w:val="00D6456A"/>
    <w:rsid w:val="00D65C2C"/>
    <w:rsid w:val="00D661B7"/>
    <w:rsid w:val="00D67360"/>
    <w:rsid w:val="00D71194"/>
    <w:rsid w:val="00D72770"/>
    <w:rsid w:val="00D73270"/>
    <w:rsid w:val="00D76493"/>
    <w:rsid w:val="00D81209"/>
    <w:rsid w:val="00D84FAD"/>
    <w:rsid w:val="00D85C8B"/>
    <w:rsid w:val="00DB08AF"/>
    <w:rsid w:val="00DC0263"/>
    <w:rsid w:val="00DC144D"/>
    <w:rsid w:val="00DC3853"/>
    <w:rsid w:val="00DC7DC7"/>
    <w:rsid w:val="00DD1DA0"/>
    <w:rsid w:val="00DD304E"/>
    <w:rsid w:val="00DD3EA4"/>
    <w:rsid w:val="00DD432B"/>
    <w:rsid w:val="00DD4A43"/>
    <w:rsid w:val="00DE04E8"/>
    <w:rsid w:val="00DE2258"/>
    <w:rsid w:val="00DE22D4"/>
    <w:rsid w:val="00DE37B4"/>
    <w:rsid w:val="00DE47D1"/>
    <w:rsid w:val="00DE5372"/>
    <w:rsid w:val="00DE5B41"/>
    <w:rsid w:val="00DE7881"/>
    <w:rsid w:val="00DF0937"/>
    <w:rsid w:val="00DF4387"/>
    <w:rsid w:val="00DF60E1"/>
    <w:rsid w:val="00E03757"/>
    <w:rsid w:val="00E05EC8"/>
    <w:rsid w:val="00E06F4B"/>
    <w:rsid w:val="00E0790E"/>
    <w:rsid w:val="00E10348"/>
    <w:rsid w:val="00E11F8E"/>
    <w:rsid w:val="00E13EA0"/>
    <w:rsid w:val="00E14C26"/>
    <w:rsid w:val="00E16D1F"/>
    <w:rsid w:val="00E1743B"/>
    <w:rsid w:val="00E178EB"/>
    <w:rsid w:val="00E17BFF"/>
    <w:rsid w:val="00E22039"/>
    <w:rsid w:val="00E22E50"/>
    <w:rsid w:val="00E31462"/>
    <w:rsid w:val="00E3370C"/>
    <w:rsid w:val="00E35116"/>
    <w:rsid w:val="00E371D0"/>
    <w:rsid w:val="00E40422"/>
    <w:rsid w:val="00E406E7"/>
    <w:rsid w:val="00E41FFC"/>
    <w:rsid w:val="00E43F53"/>
    <w:rsid w:val="00E4799C"/>
    <w:rsid w:val="00E521FC"/>
    <w:rsid w:val="00E55D49"/>
    <w:rsid w:val="00E5683F"/>
    <w:rsid w:val="00E60EAA"/>
    <w:rsid w:val="00E61A0D"/>
    <w:rsid w:val="00E655D5"/>
    <w:rsid w:val="00E66521"/>
    <w:rsid w:val="00E704E2"/>
    <w:rsid w:val="00E70663"/>
    <w:rsid w:val="00E729D1"/>
    <w:rsid w:val="00E76ECB"/>
    <w:rsid w:val="00E81039"/>
    <w:rsid w:val="00E81DBA"/>
    <w:rsid w:val="00E82F14"/>
    <w:rsid w:val="00E8367E"/>
    <w:rsid w:val="00E83F10"/>
    <w:rsid w:val="00E85814"/>
    <w:rsid w:val="00E92F98"/>
    <w:rsid w:val="00E9356E"/>
    <w:rsid w:val="00E97061"/>
    <w:rsid w:val="00E97AB1"/>
    <w:rsid w:val="00EA1993"/>
    <w:rsid w:val="00EA1D97"/>
    <w:rsid w:val="00EA4304"/>
    <w:rsid w:val="00EA79C2"/>
    <w:rsid w:val="00EB1CA7"/>
    <w:rsid w:val="00EB356F"/>
    <w:rsid w:val="00EB39F2"/>
    <w:rsid w:val="00EB4673"/>
    <w:rsid w:val="00EB58B5"/>
    <w:rsid w:val="00EB5CEB"/>
    <w:rsid w:val="00EB6463"/>
    <w:rsid w:val="00EB6D71"/>
    <w:rsid w:val="00EC0780"/>
    <w:rsid w:val="00EC1713"/>
    <w:rsid w:val="00EC6214"/>
    <w:rsid w:val="00EC7913"/>
    <w:rsid w:val="00ED1F8F"/>
    <w:rsid w:val="00ED5640"/>
    <w:rsid w:val="00EE031A"/>
    <w:rsid w:val="00EE4F33"/>
    <w:rsid w:val="00EE5F8F"/>
    <w:rsid w:val="00EE7734"/>
    <w:rsid w:val="00EF34C9"/>
    <w:rsid w:val="00EF52CC"/>
    <w:rsid w:val="00EF5FC2"/>
    <w:rsid w:val="00EF7857"/>
    <w:rsid w:val="00F007EF"/>
    <w:rsid w:val="00F01D3D"/>
    <w:rsid w:val="00F0319B"/>
    <w:rsid w:val="00F04E3B"/>
    <w:rsid w:val="00F069D2"/>
    <w:rsid w:val="00F07AFC"/>
    <w:rsid w:val="00F20B60"/>
    <w:rsid w:val="00F2281A"/>
    <w:rsid w:val="00F24DF3"/>
    <w:rsid w:val="00F25D69"/>
    <w:rsid w:val="00F27676"/>
    <w:rsid w:val="00F314F8"/>
    <w:rsid w:val="00F32119"/>
    <w:rsid w:val="00F35164"/>
    <w:rsid w:val="00F3730C"/>
    <w:rsid w:val="00F42481"/>
    <w:rsid w:val="00F44EA1"/>
    <w:rsid w:val="00F46DBE"/>
    <w:rsid w:val="00F52793"/>
    <w:rsid w:val="00F54C75"/>
    <w:rsid w:val="00F56322"/>
    <w:rsid w:val="00F56697"/>
    <w:rsid w:val="00F5696F"/>
    <w:rsid w:val="00F56A5B"/>
    <w:rsid w:val="00F60304"/>
    <w:rsid w:val="00F629A3"/>
    <w:rsid w:val="00F64442"/>
    <w:rsid w:val="00F66542"/>
    <w:rsid w:val="00F66D39"/>
    <w:rsid w:val="00F71821"/>
    <w:rsid w:val="00F7310B"/>
    <w:rsid w:val="00F744B9"/>
    <w:rsid w:val="00F7795A"/>
    <w:rsid w:val="00F82B5E"/>
    <w:rsid w:val="00F85656"/>
    <w:rsid w:val="00F869D6"/>
    <w:rsid w:val="00F86A84"/>
    <w:rsid w:val="00F9065E"/>
    <w:rsid w:val="00F908FF"/>
    <w:rsid w:val="00F9199E"/>
    <w:rsid w:val="00F92021"/>
    <w:rsid w:val="00F92047"/>
    <w:rsid w:val="00F92162"/>
    <w:rsid w:val="00F92B64"/>
    <w:rsid w:val="00FA1D5D"/>
    <w:rsid w:val="00FB36D8"/>
    <w:rsid w:val="00FB6089"/>
    <w:rsid w:val="00FC0289"/>
    <w:rsid w:val="00FC2E1F"/>
    <w:rsid w:val="00FC4166"/>
    <w:rsid w:val="00FC7AFA"/>
    <w:rsid w:val="00FD058E"/>
    <w:rsid w:val="00FD1035"/>
    <w:rsid w:val="00FD25BC"/>
    <w:rsid w:val="00FD415C"/>
    <w:rsid w:val="00FD5827"/>
    <w:rsid w:val="00FD61FD"/>
    <w:rsid w:val="00FD7842"/>
    <w:rsid w:val="00FD7BA2"/>
    <w:rsid w:val="00FE2511"/>
    <w:rsid w:val="00FE42A0"/>
    <w:rsid w:val="00FE5E9F"/>
    <w:rsid w:val="00FF2726"/>
    <w:rsid w:val="00FF2F01"/>
    <w:rsid w:val="00FF3202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53"/>
  </w:style>
  <w:style w:type="paragraph" w:styleId="1">
    <w:name w:val="heading 1"/>
    <w:basedOn w:val="a"/>
    <w:link w:val="10"/>
    <w:uiPriority w:val="9"/>
    <w:qFormat/>
    <w:rsid w:val="00924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71DD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3">
    <w:name w:val="Strong"/>
    <w:basedOn w:val="a0"/>
    <w:uiPriority w:val="99"/>
    <w:qFormat/>
    <w:rsid w:val="00A71DDC"/>
    <w:rPr>
      <w:b/>
      <w:bCs/>
    </w:rPr>
  </w:style>
  <w:style w:type="paragraph" w:styleId="a4">
    <w:name w:val="List Paragraph"/>
    <w:basedOn w:val="a"/>
    <w:uiPriority w:val="34"/>
    <w:qFormat/>
    <w:rsid w:val="000E24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2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9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koryakova</dc:creator>
  <cp:keywords/>
  <dc:description/>
  <cp:lastModifiedBy>Admin</cp:lastModifiedBy>
  <cp:revision>5</cp:revision>
  <cp:lastPrinted>2013-07-26T14:50:00Z</cp:lastPrinted>
  <dcterms:created xsi:type="dcterms:W3CDTF">2013-07-26T12:07:00Z</dcterms:created>
  <dcterms:modified xsi:type="dcterms:W3CDTF">2013-07-27T19:06:00Z</dcterms:modified>
</cp:coreProperties>
</file>