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 марта 2011 г. N 121</w:t>
      </w: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ЕДИНОВРЕМЕННОМ ДЕНЕЖНОМ ПООЩРЕНИИ</w:t>
      </w: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ЛУЧШИХ РАБОТНИКОВ СИСТЕМЫ СОЦИАЛЬНОГО ОБСЛУЖИВАНИЯ</w:t>
      </w: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25.03.2013 N 257)</w:t>
      </w: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</w:t>
      </w:r>
      <w:hyperlink r:id="rId5" w:history="1">
        <w:r>
          <w:rPr>
            <w:rFonts w:ascii="Calibri" w:hAnsi="Calibri" w:cs="Calibri"/>
            <w:color w:val="0000FF"/>
          </w:rPr>
          <w:t>стимулирования</w:t>
        </w:r>
      </w:hyperlink>
      <w:r>
        <w:rPr>
          <w:rFonts w:ascii="Calibri" w:hAnsi="Calibri" w:cs="Calibri"/>
        </w:rPr>
        <w:t xml:space="preserve"> профессиональной деятельности работников системы социального обслуживания, распространения передовых форм и методов их работы Правительство Российской Федерации постановляет:</w:t>
      </w: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Установить, что ежегодно, начиная с 2011 года, выплачивается единовременное денежное поощрение лучшим работникам системы социального обслуживания (далее - денежное поощрение) по результатам Всероссийского конкурса на звание "Лучший работник учреждения социального обслуживания" (далее - конкурс), проводимого по номинациям по </w:t>
      </w:r>
      <w:hyperlink w:anchor="Par37" w:history="1">
        <w:r>
          <w:rPr>
            <w:rFonts w:ascii="Calibri" w:hAnsi="Calibri" w:cs="Calibri"/>
            <w:color w:val="0000FF"/>
          </w:rPr>
          <w:t>перечню</w:t>
        </w:r>
      </w:hyperlink>
      <w:r>
        <w:rPr>
          <w:rFonts w:ascii="Calibri" w:hAnsi="Calibri" w:cs="Calibri"/>
        </w:rPr>
        <w:t xml:space="preserve"> согласно приложению.</w:t>
      </w: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Призерам конкурса в каждой номинации денежное поощрение выплачивается в следующих размерах:</w:t>
      </w: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500 тыс. рублей - призерам конкурса, занявшим первые места;</w:t>
      </w: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300 тыс. рублей - призерам конкурса, занявшим вторые места;</w:t>
      </w: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200 тыс. рублей - призерам конкурса, занявшим третьи места.</w:t>
      </w: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Организацию проведения конкурса и осуществление выплаты денежного поощрения призерам конкурса возложить на Министерство труда и социальной защиты Российской Федерации.</w:t>
      </w: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25.03.2013 N 257)</w:t>
      </w: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Министерству труда и социальной защиты Российской Федерации утвердить </w:t>
      </w:r>
      <w:hyperlink r:id="rId7" w:history="1">
        <w:r>
          <w:rPr>
            <w:rFonts w:ascii="Calibri" w:hAnsi="Calibri" w:cs="Calibri"/>
            <w:color w:val="0000FF"/>
          </w:rPr>
          <w:t>условия и порядок</w:t>
        </w:r>
      </w:hyperlink>
      <w:r>
        <w:rPr>
          <w:rFonts w:ascii="Calibri" w:hAnsi="Calibri" w:cs="Calibri"/>
        </w:rPr>
        <w:t xml:space="preserve"> проведения конкурса, которые предусматривают определение критериев отбора номинантов для участия в конкурсе, а также </w:t>
      </w:r>
      <w:hyperlink r:id="rId8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выплаты денежного поощрения призерам конкурса.</w:t>
      </w: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25.03.2013 N 257)</w:t>
      </w: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Финансовое обеспечение расходов, связанных с выплатой денежного поощрения, осуществляется в пределах бюджетных ассигнований федерального бюджета, предусмотренных на обеспечение указанных расходов Министерству труда и социальной защиты Российской Федерации на соответствующий финансовый год.</w:t>
      </w: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25.03.2013 N 257)</w:t>
      </w: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2"/>
      <w:bookmarkEnd w:id="1"/>
      <w:r>
        <w:rPr>
          <w:rFonts w:ascii="Calibri" w:hAnsi="Calibri" w:cs="Calibri"/>
        </w:rPr>
        <w:t>Приложение</w:t>
      </w: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Правительства</w:t>
      </w: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 марта 2011 г. N 121</w:t>
      </w: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" w:name="Par37"/>
      <w:bookmarkEnd w:id="2"/>
      <w:r>
        <w:rPr>
          <w:rFonts w:ascii="Calibri" w:hAnsi="Calibri" w:cs="Calibri"/>
        </w:rPr>
        <w:t>ПЕРЕЧЕНЬ</w:t>
      </w: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НОМИНАЦИЙ, ПО КОТОРЫМ ПРОВОДИТСЯ ВСЕРОССИЙСКИЙ КОНКУРС</w:t>
      </w: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НА ЗВАНИЕ "ЛУЧШИЙ РАБОТНИК УЧРЕЖДЕНИЯ</w:t>
      </w: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СОЦИАЛЬНОГО ОБСЛУЖИВАНИЯ"</w:t>
      </w: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Лучший директор стационарного учреждения социального обслуживания</w:t>
      </w: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Лучший директор центра (комплексного центра) социального обслуживания</w:t>
      </w: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Лучший заведующий отделением учреждения социального обслуживания</w:t>
      </w: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Лучший специалист по социальной работе учреждения социального обслуживания</w:t>
      </w: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Лучший социальный работник учреждения социального обслуживания</w:t>
      </w: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Лучший врач учреждения социального обслуживания</w:t>
      </w: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Лучший социальный педагог учреждения социального обслуживания</w:t>
      </w: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Лучший психолог учреждения социального обслуживания</w:t>
      </w: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Лучший воспитатель учреждения социального обслуживания</w:t>
      </w: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Лучший специалист по реабилитации инвалидов учреждения социального обслуживания</w:t>
      </w: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Лучшая медицинская сестра учреждения социального обслуживания</w:t>
      </w: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Лучшая медицинская сестра учреждения социального обслуживания детей-инвалидов</w:t>
      </w: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Лучшая санитарка учреждения социального обслуживания граждан пожилого возраста и инвалидов</w:t>
      </w: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Лучшая санитарка учреждения социального обслуживания детей-инвалидов</w:t>
      </w: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Лучший инструктор по труду учреждения социального обслуживания</w:t>
      </w: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Лучший инструктор-методист по лечебной физкультуре учреждения социального обслуживания</w:t>
      </w: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Специальная премия "За творчество в работе"</w:t>
      </w: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Специальная премия "Лучший молодой специалист социальной службы"</w:t>
      </w: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Специальная премия "За долголетие в социальной работе"</w:t>
      </w: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Специальная премия "За работу с детьми, оказавшимися в трудной жизненной ситуации"</w:t>
      </w: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E19FB" w:rsidRDefault="00EE1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E19FB" w:rsidRDefault="00EE19F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73357" w:rsidRDefault="00673357"/>
    <w:sectPr w:rsidR="00673357" w:rsidSect="00CA3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E19FB"/>
    <w:rsid w:val="00673357"/>
    <w:rsid w:val="00EE1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563ECA3DC3C3B603C6A3F869B97504D18BC6F55B7A9DE5F01665E8FF6C5F7F0C569CE2A77B6C67uBc5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C563ECA3DC3C3B603C6A3F869B97504D18BC6F55B7A9DE5F01665E8FF6C5F7F0C569CE2A77B6D66uBcE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563ECA3DC3C3B603C6A3F869B97504D18DC7FA5E7A9DE5F01665E8FF6C5F7F0C569CE2A77B6F65uBc3O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C563ECA3DC3C3B603C6A3F869B97504D18DC2F45F7E9DE5F01665E8FF6C5F7F0C569CE7uAc5O" TargetMode="External"/><Relationship Id="rId10" Type="http://schemas.openxmlformats.org/officeDocument/2006/relationships/hyperlink" Target="consultantplus://offline/ref=9C563ECA3DC3C3B603C6A3F869B97504D18DC7FA5E7A9DE5F01665E8FF6C5F7F0C569CE2A77B6F65uBc3O" TargetMode="External"/><Relationship Id="rId4" Type="http://schemas.openxmlformats.org/officeDocument/2006/relationships/hyperlink" Target="consultantplus://offline/ref=9C563ECA3DC3C3B603C6A3F869B97504D18DC7FA5E7A9DE5F01665E8FF6C5F7F0C569CE2A77B6F65uBc3O" TargetMode="External"/><Relationship Id="rId9" Type="http://schemas.openxmlformats.org/officeDocument/2006/relationships/hyperlink" Target="consultantplus://offline/ref=9C563ECA3DC3C3B603C6A3F869B97504D18DC7FA5E7A9DE5F01665E8FF6C5F7F0C569CE2A77B6F65uBc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680</Words>
  <Characters>3880</Characters>
  <Application>Microsoft Office Word</Application>
  <DocSecurity>0</DocSecurity>
  <Lines>32</Lines>
  <Paragraphs>9</Paragraphs>
  <ScaleCrop>false</ScaleCrop>
  <Company>Microsoft</Company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Чешева</dc:creator>
  <cp:keywords/>
  <dc:description/>
  <cp:lastModifiedBy>Чешева</cp:lastModifiedBy>
  <cp:revision>1</cp:revision>
  <dcterms:created xsi:type="dcterms:W3CDTF">2014-02-04T14:28:00Z</dcterms:created>
  <dcterms:modified xsi:type="dcterms:W3CDTF">2014-02-04T14:29:00Z</dcterms:modified>
</cp:coreProperties>
</file>